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4A26" w14:textId="77777777" w:rsidR="001A37F4" w:rsidRDefault="00C76B2B">
      <w:pPr>
        <w:pStyle w:val="Heading1"/>
        <w:jc w:val="center"/>
      </w:pPr>
      <w:r>
        <w:t>ANNEX C</w:t>
      </w:r>
    </w:p>
    <w:p w14:paraId="5329446F" w14:textId="77777777" w:rsidR="001A37F4" w:rsidRDefault="00C76B2B">
      <w:pPr>
        <w:pStyle w:val="Heading2"/>
        <w:jc w:val="center"/>
      </w:pPr>
      <w:r>
        <w:t>Scope of Work</w:t>
      </w:r>
    </w:p>
    <w:p w14:paraId="71332BBD" w14:textId="77777777" w:rsidR="001A37F4" w:rsidRDefault="00C76B2B">
      <w:pPr>
        <w:pStyle w:val="Heading3"/>
        <w:jc w:val="center"/>
      </w:pPr>
      <w:r>
        <w:t>RFP No. MPS-DD-2026-001</w:t>
      </w:r>
      <w:r>
        <w:br/>
        <w:t>Five-Year Lloyd's Register Docking Survey</w:t>
      </w:r>
      <w:r>
        <w:br/>
        <w:t>ASD Harbour Tugs - Powerful &amp; Faithful</w:t>
      </w:r>
    </w:p>
    <w:p w14:paraId="5321F48F" w14:textId="6D0933F5" w:rsidR="001A37F4" w:rsidRDefault="00C76B2B" w:rsidP="00D13D34">
      <w:pPr>
        <w:pStyle w:val="Heading2"/>
      </w:pPr>
      <w:r>
        <w:t>Purpose</w:t>
      </w:r>
    </w:p>
    <w:p w14:paraId="58AFF860" w14:textId="77777777" w:rsidR="001A37F4" w:rsidRDefault="00C76B2B">
      <w:r>
        <w:t>The purpose of this Scope of Work is to define the minimum inspection, maintenance, testing, repair, and certification requirements necessary to complete the scheduled Five-Year Lloyd's Register Special Survey and Docking Survey of the Government of Bermuda ASD Harbour Tug. All work shall be completed in accordance with Lloyd's Register Rules, applicable statutory requirements, OEM recommendations, and recognized marine industry standards.</w:t>
      </w:r>
    </w:p>
    <w:p w14:paraId="4DA09673" w14:textId="77777777" w:rsidR="00677391" w:rsidRPr="00677391" w:rsidRDefault="00677391" w:rsidP="00677391">
      <w:pPr>
        <w:pStyle w:val="Heading2"/>
        <w:spacing w:before="100" w:beforeAutospacing="1" w:after="100" w:afterAutospacing="1" w:line="240" w:lineRule="auto"/>
        <w:rPr>
          <w:rFonts w:eastAsia="Times New Roman" w:cstheme="majorHAnsi"/>
          <w:lang w:val="en-BM" w:eastAsia="en-BM"/>
        </w:rPr>
      </w:pPr>
      <w:r>
        <w:t>Project Timeline and Vessel Sequencing</w:t>
      </w:r>
    </w:p>
    <w:p w14:paraId="24B89352" w14:textId="77777777" w:rsidR="00677391" w:rsidRPr="00677391" w:rsidRDefault="00677391" w:rsidP="00677391">
      <w:pPr>
        <w:spacing w:before="100" w:beforeAutospacing="1" w:after="100" w:afterAutospacing="1" w:line="240" w:lineRule="auto"/>
        <w:rPr>
          <w:rFonts w:asciiTheme="majorHAnsi" w:eastAsia="Times New Roman" w:hAnsiTheme="majorHAnsi" w:cstheme="majorHAnsi"/>
          <w:sz w:val="24"/>
          <w:szCs w:val="24"/>
          <w:lang w:val="en-BM" w:eastAsia="en-BM"/>
        </w:rPr>
      </w:pPr>
      <w:r>
        <w:t>The vessels Powerful and Faithful will be dry docked separately in different years. The Government intends to dry dock Powerful in 2026 and Faithful in 2027. The exact commencement date for each vessel will be agreed with the successful Proponent and will be subject to vessel operational requirements, the availability of suitable chartered replacement tug capacity, Lloyd's Register availability, and Government approval.</w:t>
      </w:r>
    </w:p>
    <w:p w14:paraId="57F86696" w14:textId="77777777" w:rsidR="00677391" w:rsidRPr="00677391" w:rsidRDefault="00677391" w:rsidP="00677391">
      <w:pPr>
        <w:spacing w:before="100" w:beforeAutospacing="1" w:after="100" w:afterAutospacing="1" w:line="240" w:lineRule="auto"/>
        <w:rPr>
          <w:rFonts w:asciiTheme="majorHAnsi" w:eastAsia="Times New Roman" w:hAnsiTheme="majorHAnsi" w:cstheme="majorHAnsi"/>
          <w:sz w:val="24"/>
          <w:szCs w:val="24"/>
          <w:lang w:val="en-BM" w:eastAsia="en-BM"/>
        </w:rPr>
      </w:pPr>
      <w:r>
        <w:t>The Department anticipates a dry-docking and work period of approximately four (4) to six (6) weeks per vessel, commencing from the agreed start of the Works for the applicable vessel.</w:t>
      </w:r>
    </w:p>
    <w:p w14:paraId="6F84725D" w14:textId="77777777" w:rsidR="00677391" w:rsidRPr="00677391" w:rsidRDefault="00677391" w:rsidP="00677391">
      <w:pPr>
        <w:spacing w:before="100" w:beforeAutospacing="1" w:after="100" w:afterAutospacing="1" w:line="240" w:lineRule="auto"/>
        <w:rPr>
          <w:rFonts w:asciiTheme="majorHAnsi" w:eastAsia="Times New Roman" w:hAnsiTheme="majorHAnsi" w:cstheme="majorHAnsi"/>
          <w:sz w:val="24"/>
          <w:szCs w:val="24"/>
          <w:lang w:val="en-BM" w:eastAsia="en-BM"/>
        </w:rPr>
      </w:pPr>
      <w:r>
        <w:t>The Department's target completion period is four (4) weeks per vessel, and Proponents should structure their proposed methodology, resources, and work programme to achieve completion within this timeframe where reasonably practicable.</w:t>
      </w:r>
    </w:p>
    <w:p w14:paraId="47244CE0" w14:textId="77777777" w:rsidR="00677391" w:rsidRPr="00677391" w:rsidRDefault="00677391" w:rsidP="00677391">
      <w:pPr>
        <w:spacing w:before="100" w:beforeAutospacing="1" w:after="100" w:afterAutospacing="1" w:line="240" w:lineRule="auto"/>
        <w:rPr>
          <w:rFonts w:asciiTheme="majorHAnsi" w:eastAsia="Times New Roman" w:hAnsiTheme="majorHAnsi" w:cstheme="majorHAnsi"/>
          <w:sz w:val="24"/>
          <w:szCs w:val="24"/>
          <w:lang w:val="en-BM" w:eastAsia="en-BM"/>
        </w:rPr>
      </w:pPr>
      <w:r>
        <w:t>The six (6) week period represents the anticipated maximum duration for each vessel and should allow for reasonable unforeseen issues, survey findings, clarification requirements, or adjustments that may arise during execution of the Works.</w:t>
      </w:r>
    </w:p>
    <w:p w14:paraId="1204DFC6" w14:textId="77777777" w:rsidR="00652F9D" w:rsidRDefault="00652F9D">
      <w:r>
        <w:t>Proponents shall provide a proposed project schedule that separately identifies the programme for Powerful and Faithful, including key activities, Lloyd's Register inspections and surveys, milestones, trials, certification, and anticipated completion and redelivery dates for each vessel.</w:t>
      </w:r>
    </w:p>
    <w:p w14:paraId="3E7D14A3" w14:textId="77777777" w:rsidR="00652F9D" w:rsidRDefault="00652F9D">
      <w:r>
        <w:t>The successful Proponent will be required to work closely with the Department to establish and maintain the agreed project schedule for each vessel following Contract Award.</w:t>
      </w:r>
    </w:p>
    <w:p w14:paraId="5F8D8B21" w14:textId="77777777" w:rsidR="00652F9D" w:rsidRDefault="00652F9D"/>
    <w:p w14:paraId="71D86053" w14:textId="47D9CF27" w:rsidR="001A37F4" w:rsidRDefault="00C76B2B">
      <w:pPr>
        <w:pStyle w:val="Heading2"/>
      </w:pPr>
      <w:r>
        <w:lastRenderedPageBreak/>
        <w:t>General Requirements</w:t>
      </w:r>
    </w:p>
    <w:p w14:paraId="14F44E1C" w14:textId="77777777" w:rsidR="001A37F4" w:rsidRDefault="00C76B2B">
      <w:pPr>
        <w:pStyle w:val="ListBullet"/>
      </w:pPr>
      <w:r>
        <w:t>Dry dock the vessel and provide all labour, supervision, materials, equipment, and subcontractors necessary to complete the work.</w:t>
      </w:r>
    </w:p>
    <w:p w14:paraId="7B6548AF" w14:textId="77777777" w:rsidR="001A37F4" w:rsidRDefault="00C76B2B">
      <w:pPr>
        <w:pStyle w:val="ListBullet"/>
      </w:pPr>
      <w:r>
        <w:t>Coordinate all inspections and surveys with Lloyd's Register.</w:t>
      </w:r>
    </w:p>
    <w:p w14:paraId="77A24A79" w14:textId="77777777" w:rsidR="001A37F4" w:rsidRDefault="00C76B2B">
      <w:pPr>
        <w:pStyle w:val="ListBullet"/>
      </w:pPr>
      <w:r>
        <w:t>Notify the Owner promptly of any latent defects or additional repairs identified during the docking period and provide the required technical assessment and quotation in accordance with the Contract's variation provisions.</w:t>
      </w:r>
    </w:p>
    <w:p w14:paraId="280FE930" w14:textId="77777777" w:rsidR="001A37F4" w:rsidRDefault="00C76B2B">
      <w:pPr>
        <w:pStyle w:val="ListBullet"/>
      </w:pPr>
      <w:r>
        <w:t>Obtain written approval before undertaking variation work, except where immediate action is required to protect personnel, the vessel, or the environment, in which case the Contractor shall notify the Owner as soon as practicable.</w:t>
      </w:r>
    </w:p>
    <w:p w14:paraId="05719934" w14:textId="72B5132B" w:rsidR="001A37F4" w:rsidRDefault="00C76B2B">
      <w:pPr>
        <w:pStyle w:val="Heading2"/>
      </w:pPr>
      <w:r>
        <w:t>Hull &amp; Structural Survey</w:t>
      </w:r>
    </w:p>
    <w:p w14:paraId="720F0D4B" w14:textId="77777777" w:rsidR="001A37F4" w:rsidRDefault="00C76B2B">
      <w:pPr>
        <w:pStyle w:val="ListBullet"/>
      </w:pPr>
      <w:r>
        <w:t>High-pressure washing of the underwater hull.</w:t>
      </w:r>
    </w:p>
    <w:p w14:paraId="467DF94C" w14:textId="77777777" w:rsidR="001A37F4" w:rsidRDefault="00C76B2B">
      <w:pPr>
        <w:pStyle w:val="ListBullet"/>
      </w:pPr>
      <w:r>
        <w:t>Surface preparation by grit blasting or hydroblasting as required.</w:t>
      </w:r>
    </w:p>
    <w:p w14:paraId="69D1A69C" w14:textId="77777777" w:rsidR="001A37F4" w:rsidRDefault="00C76B2B">
      <w:pPr>
        <w:pStyle w:val="ListBullet"/>
      </w:pPr>
      <w:r>
        <w:t>Inspection of shell plating, bilge keels, rudders, rudder bearings, rope guards, sea chests, hull valves, and overboard discharges.</w:t>
      </w:r>
    </w:p>
    <w:p w14:paraId="2AF18BE2" w14:textId="77777777" w:rsidR="001A37F4" w:rsidRDefault="00C76B2B">
      <w:pPr>
        <w:pStyle w:val="ListBullet"/>
      </w:pPr>
      <w:r>
        <w:t>Ultrasonic Thickness Measurements (UTM) and Non-Destructive Testing (NDT) as required by Lloyd's Register.</w:t>
      </w:r>
    </w:p>
    <w:p w14:paraId="0F903572" w14:textId="77777777" w:rsidR="001A37F4" w:rsidRDefault="00C76B2B">
      <w:pPr>
        <w:pStyle w:val="ListBullet"/>
      </w:pPr>
      <w:r>
        <w:t>Inspection of anchor chains, anchors, chain lockers, and associated equipment.</w:t>
      </w:r>
    </w:p>
    <w:p w14:paraId="2A5F0FD0" w14:textId="77777777" w:rsidR="001A37F4" w:rsidRDefault="00C76B2B">
      <w:pPr>
        <w:pStyle w:val="ListBullet"/>
      </w:pPr>
      <w:r>
        <w:t>Carry out approved steel renewals and structural repairs where required.</w:t>
      </w:r>
    </w:p>
    <w:p w14:paraId="1BEE5749" w14:textId="48D487EC" w:rsidR="001A37F4" w:rsidRDefault="00C76B2B">
      <w:pPr>
        <w:pStyle w:val="Heading2"/>
      </w:pPr>
      <w:r>
        <w:t>ASD Propulsion System</w:t>
      </w:r>
    </w:p>
    <w:p w14:paraId="21975241" w14:textId="77777777" w:rsidR="001A37F4" w:rsidRDefault="00C76B2B">
      <w:pPr>
        <w:pStyle w:val="ListBullet"/>
      </w:pPr>
      <w:r>
        <w:t>The vessel is fitted with Azimuth Stern Drive (ASD) propulsion and shall be inspected in accordance with Lloyd's Register Rules and OEM recommendations.</w:t>
      </w:r>
    </w:p>
    <w:p w14:paraId="453B4D12" w14:textId="77777777" w:rsidR="001A37F4" w:rsidRDefault="00C76B2B">
      <w:pPr>
        <w:pStyle w:val="ListBullet"/>
      </w:pPr>
      <w:r>
        <w:t>Remove, inspect, overhaul, test, and reinstall azimuth thrusters as required.</w:t>
      </w:r>
    </w:p>
    <w:p w14:paraId="0F0893FE" w14:textId="77777777" w:rsidR="001A37F4" w:rsidRDefault="00C76B2B">
      <w:pPr>
        <w:pStyle w:val="ListBullet"/>
      </w:pPr>
      <w:r>
        <w:t>Inspect propellers, shaft seals, bearings, gear sets, steering gear, steering cylinders, hydraulic systems, flexible couplings, and thruster foundations.</w:t>
      </w:r>
    </w:p>
    <w:p w14:paraId="572232B1" w14:textId="77777777" w:rsidR="001A37F4" w:rsidRDefault="00C76B2B">
      <w:pPr>
        <w:pStyle w:val="ListBullet"/>
      </w:pPr>
      <w:r>
        <w:t>Carry out oil sampling and analysis, replace lubricants where required, verify alignment, and complete functional testing following reinstallation.</w:t>
      </w:r>
    </w:p>
    <w:p w14:paraId="55FF8BB6" w14:textId="7B0D5075" w:rsidR="001A37F4" w:rsidRDefault="00C76B2B">
      <w:pPr>
        <w:pStyle w:val="Heading2"/>
      </w:pPr>
      <w:r>
        <w:t>Main Machinery</w:t>
      </w:r>
    </w:p>
    <w:p w14:paraId="479FB609" w14:textId="77777777" w:rsidR="001A37F4" w:rsidRDefault="00C76B2B">
      <w:r>
        <w:t>The Contractor shall inspect and service the main engines, reduction gears, auxiliary engines, generators, pumps, compressors, and hydraulic systems in accordance with Lloyd's Register requirements. The extent of internal inspection of the main engines and generator sets shall be agreed between the Owner, Lloyd's Register, and the Original Equipment Manufacturer (OEM), taking into consideration the equipment operating hours, maintenance history, and overall condition. Due to the operational profile of these ASD harbour tugs, condition-based inspections may be accepted where permitted by Lloyd's Register.</w:t>
      </w:r>
    </w:p>
    <w:p w14:paraId="551746D8" w14:textId="3E50DB9B" w:rsidR="001A37F4" w:rsidRDefault="00C76B2B">
      <w:pPr>
        <w:pStyle w:val="Heading2"/>
      </w:pPr>
      <w:proofErr w:type="gramStart"/>
      <w:r>
        <w:t>Tanks</w:t>
      </w:r>
      <w:proofErr w:type="gramEnd"/>
      <w:r>
        <w:t xml:space="preserve"> &amp; Internal Spaces</w:t>
      </w:r>
    </w:p>
    <w:p w14:paraId="7905A28F" w14:textId="77777777" w:rsidR="001A37F4" w:rsidRDefault="00C76B2B">
      <w:pPr>
        <w:pStyle w:val="ListBullet"/>
      </w:pPr>
      <w:r>
        <w:t>Open, clean, inspect, and test ballast, fuel, freshwater, sewage, and bilge tanks as required.</w:t>
      </w:r>
    </w:p>
    <w:p w14:paraId="683A3CD6" w14:textId="77777777" w:rsidR="001A37F4" w:rsidRDefault="00C76B2B">
      <w:pPr>
        <w:pStyle w:val="ListBullet"/>
      </w:pPr>
      <w:r>
        <w:lastRenderedPageBreak/>
        <w:t>Inspect void spaces, cofferdams, and chain lockers.</w:t>
      </w:r>
    </w:p>
    <w:p w14:paraId="1D3CC55F" w14:textId="77777777" w:rsidR="001A37F4" w:rsidRDefault="00C76B2B">
      <w:pPr>
        <w:pStyle w:val="ListBullet"/>
      </w:pPr>
      <w:r>
        <w:t>Assess coatings and carry out pressure testing or thickness measurements where required.</w:t>
      </w:r>
    </w:p>
    <w:p w14:paraId="3F6C8901" w14:textId="57816CC4" w:rsidR="001A37F4" w:rsidRDefault="00C76B2B">
      <w:pPr>
        <w:pStyle w:val="Heading2"/>
      </w:pPr>
      <w:r>
        <w:t xml:space="preserve"> Electrical &amp; Control Systems</w:t>
      </w:r>
    </w:p>
    <w:p w14:paraId="41D0CDBF" w14:textId="77777777" w:rsidR="001A37F4" w:rsidRDefault="00C76B2B">
      <w:pPr>
        <w:pStyle w:val="ListBullet"/>
      </w:pPr>
      <w:r>
        <w:t>Inspect and test the main and emergency switchboards.</w:t>
      </w:r>
    </w:p>
    <w:p w14:paraId="0271DED3" w14:textId="77777777" w:rsidR="001A37F4" w:rsidRDefault="00C76B2B">
      <w:pPr>
        <w:pStyle w:val="ListBullet"/>
      </w:pPr>
      <w:r>
        <w:t>Inspect distribution boards, propulsion controls, steering controls, alarms, automation systems, batteries, chargers, and emergency power arrangements.</w:t>
      </w:r>
    </w:p>
    <w:p w14:paraId="657DEE3C" w14:textId="35FBA48E" w:rsidR="001A37F4" w:rsidRDefault="00C76B2B">
      <w:pPr>
        <w:pStyle w:val="Heading2"/>
      </w:pPr>
      <w:r>
        <w:t>Hull Preservation</w:t>
      </w:r>
    </w:p>
    <w:p w14:paraId="2B296CBC" w14:textId="77777777" w:rsidR="001A37F4" w:rsidRDefault="00C76B2B">
      <w:pPr>
        <w:pStyle w:val="ListBullet"/>
      </w:pPr>
      <w:r>
        <w:t>Prepare hull surfaces and apply approved coating systems.</w:t>
      </w:r>
    </w:p>
    <w:p w14:paraId="6F3D3938" w14:textId="77777777" w:rsidR="001A37F4" w:rsidRDefault="00C76B2B">
      <w:pPr>
        <w:pStyle w:val="ListBullet"/>
      </w:pPr>
      <w:r>
        <w:t>Replace sacrificial anodes where required.</w:t>
      </w:r>
    </w:p>
    <w:p w14:paraId="1AC8F9C7" w14:textId="77777777" w:rsidR="001A37F4" w:rsidRDefault="00C76B2B">
      <w:pPr>
        <w:pStyle w:val="ListBullet"/>
      </w:pPr>
      <w:r>
        <w:t>Record Dry Film Thickness (DFT) measurements.</w:t>
      </w:r>
    </w:p>
    <w:p w14:paraId="2B231871" w14:textId="77777777" w:rsidR="001A37F4" w:rsidRDefault="00C76B2B">
      <w:pPr>
        <w:pStyle w:val="ListBullet"/>
      </w:pPr>
      <w:r>
        <w:t>Apply coatings in accordance with the coating manufacturer's recommendations.</w:t>
      </w:r>
    </w:p>
    <w:p w14:paraId="7C6D7606" w14:textId="6574E392" w:rsidR="001A37F4" w:rsidRDefault="00C76B2B">
      <w:pPr>
        <w:pStyle w:val="Heading2"/>
      </w:pPr>
      <w:r>
        <w:t>Safety Equipment</w:t>
      </w:r>
    </w:p>
    <w:p w14:paraId="0E55AF41" w14:textId="77777777" w:rsidR="001A37F4" w:rsidRDefault="00C76B2B">
      <w:pPr>
        <w:pStyle w:val="ListBullet"/>
      </w:pPr>
      <w:r>
        <w:t>Arrange inspection, servicing, testing, and certification of Life Saving Appliances (LSA), Fire Fighting Appliances (FFA), and other statutory safety equipment through approved service providers.</w:t>
      </w:r>
    </w:p>
    <w:p w14:paraId="083119D2" w14:textId="201829BD" w:rsidR="001A37F4" w:rsidRDefault="00C76B2B">
      <w:pPr>
        <w:pStyle w:val="Heading2"/>
      </w:pPr>
      <w:r>
        <w:t>Testing &amp; Trials</w:t>
      </w:r>
    </w:p>
    <w:p w14:paraId="5EB85285" w14:textId="77777777" w:rsidR="001A37F4" w:rsidRDefault="00C76B2B">
      <w:pPr>
        <w:pStyle w:val="ListBullet"/>
      </w:pPr>
      <w:r>
        <w:t>Conduct dock trials, harbour trials, and sea trials where required.</w:t>
      </w:r>
    </w:p>
    <w:p w14:paraId="6042B239" w14:textId="77777777" w:rsidR="001A37F4" w:rsidRDefault="00C76B2B">
      <w:pPr>
        <w:pStyle w:val="ListBullet"/>
      </w:pPr>
      <w:r>
        <w:t>Complete propulsion, steering, thruster, alarm, and safety system testing in the presence of the Owner's Representative and Lloyd's Register where applicable.</w:t>
      </w:r>
    </w:p>
    <w:p w14:paraId="79BC22D9" w14:textId="02E3A0C3" w:rsidR="001A37F4" w:rsidRDefault="00C76B2B">
      <w:pPr>
        <w:pStyle w:val="Heading2"/>
      </w:pPr>
      <w:r>
        <w:t>Documentation</w:t>
      </w:r>
    </w:p>
    <w:p w14:paraId="4191DF7C" w14:textId="77777777" w:rsidR="001A37F4" w:rsidRDefault="00C76B2B">
      <w:pPr>
        <w:pStyle w:val="ListBullet"/>
      </w:pPr>
      <w:r>
        <w:t>Submit Lloyd's Register survey reports.</w:t>
      </w:r>
    </w:p>
    <w:p w14:paraId="14376D3E" w14:textId="77777777" w:rsidR="001A37F4" w:rsidRDefault="00C76B2B">
      <w:pPr>
        <w:pStyle w:val="ListBullet"/>
      </w:pPr>
      <w:r>
        <w:t>NDT, UTM, coating, and commissioning reports.</w:t>
      </w:r>
    </w:p>
    <w:p w14:paraId="2D66AB28" w14:textId="77777777" w:rsidR="001A37F4" w:rsidRDefault="00C76B2B">
      <w:pPr>
        <w:pStyle w:val="ListBullet"/>
      </w:pPr>
      <w:r>
        <w:t>OEM service reports and service certificates.</w:t>
      </w:r>
    </w:p>
    <w:p w14:paraId="56C0E9E2" w14:textId="77777777" w:rsidR="001A37F4" w:rsidRDefault="00C76B2B">
      <w:pPr>
        <w:pStyle w:val="ListBullet"/>
      </w:pPr>
      <w:r>
        <w:t>Updated Class and statutory certificates.</w:t>
      </w:r>
    </w:p>
    <w:p w14:paraId="41D96076" w14:textId="77777777" w:rsidR="001A37F4" w:rsidRDefault="00C76B2B">
      <w:pPr>
        <w:pStyle w:val="ListBullet"/>
      </w:pPr>
      <w:r>
        <w:t>Final completion dossier including warranties and as-built repair records.</w:t>
      </w:r>
    </w:p>
    <w:p w14:paraId="4B567525" w14:textId="2A95F980" w:rsidR="001A37F4" w:rsidRDefault="00C76B2B">
      <w:pPr>
        <w:pStyle w:val="Heading2"/>
      </w:pPr>
      <w:r>
        <w:t>Quotation Requirements</w:t>
      </w:r>
    </w:p>
    <w:p w14:paraId="4ED8E3F5" w14:textId="77777777" w:rsidR="001A37F4" w:rsidRDefault="00C76B2B">
      <w:pPr>
        <w:pStyle w:val="ListBullet"/>
      </w:pPr>
      <w:r>
        <w:t>Provide a detailed cost breakdown including docking, labour, coatings, subcontractors, and repairs.</w:t>
      </w:r>
    </w:p>
    <w:p w14:paraId="71AE0DD6" w14:textId="77777777" w:rsidR="001A37F4" w:rsidRDefault="00C76B2B">
      <w:pPr>
        <w:pStyle w:val="ListBullet"/>
      </w:pPr>
      <w:r>
        <w:t>Identify assumptions, exclusions, warranties, and proposed project schedule.</w:t>
      </w:r>
    </w:p>
    <w:p w14:paraId="1B6C44DF" w14:textId="226DC841" w:rsidR="0016613D" w:rsidRPr="00D13D34" w:rsidRDefault="009D3C76">
      <w:pPr>
        <w:pStyle w:val="Heading2"/>
      </w:pPr>
      <w:r w:rsidRPr="00D13D34">
        <w:t>Documentation &amp; Close-Out</w:t>
      </w:r>
    </w:p>
    <w:p w14:paraId="3D55B0CC" w14:textId="77777777" w:rsidR="0016613D" w:rsidRDefault="009D3C76">
      <w:r>
        <w:t>All required reports, certificates, inspection records, test results, OEM documentation, warranties, and close-out records shall be submitted in the format and within the timeframes specified by the Contract.</w:t>
      </w:r>
    </w:p>
    <w:p w14:paraId="0A60BF59" w14:textId="3B509C13" w:rsidR="0016613D" w:rsidRPr="00D13D34" w:rsidRDefault="009D3C76">
      <w:pPr>
        <w:pStyle w:val="Heading2"/>
      </w:pPr>
      <w:r w:rsidRPr="00D13D34">
        <w:lastRenderedPageBreak/>
        <w:t>Trials, Testing &amp; Vessel Availability</w:t>
      </w:r>
    </w:p>
    <w:p w14:paraId="239AF2C9" w14:textId="77777777" w:rsidR="0016613D" w:rsidRDefault="009D3C76">
      <w:r>
        <w:t>T</w:t>
      </w:r>
      <w:r>
        <w:t>he Contractor shall plan and conduct required dock, harbour, and sea trials in coordination with the Owner, taking into account vessel operational availability, weather, tidal conditions, and applicable port authority requirements.</w:t>
      </w:r>
    </w:p>
    <w:p w14:paraId="3724E9CB" w14:textId="4FC216A0" w:rsidR="0016613D" w:rsidRDefault="009D3C76">
      <w:pPr>
        <w:pStyle w:val="Heading2"/>
      </w:pPr>
      <w:r>
        <w:t xml:space="preserve"> Repairs, Variations &amp; Latent Defects</w:t>
      </w:r>
    </w:p>
    <w:p w14:paraId="3C9960E5" w14:textId="77777777" w:rsidR="0016613D" w:rsidRDefault="009D3C76">
      <w:r>
        <w:t>Where additional inspections or corrective works are identified by Lloyd's Register or a statutory authority and fall outside the defined Scope of Work, such work shall be addressed in accordance with the Contract's variation provisions.</w:t>
      </w:r>
    </w:p>
    <w:p w14:paraId="6B5509C9" w14:textId="06A042D8" w:rsidR="0016613D" w:rsidRDefault="009D3C76">
      <w:pPr>
        <w:pStyle w:val="Heading2"/>
      </w:pPr>
      <w:r w:rsidRPr="00D13D34">
        <w:t>Lloyd's Register &amp; Statutory Certification</w:t>
      </w:r>
    </w:p>
    <w:p w14:paraId="6327076F" w14:textId="77777777" w:rsidR="0016613D" w:rsidRDefault="009D3C76">
      <w:r>
        <w:t>The Contractor shall coordinate and facilitate all inspections, examinations, testing, corrective actions, and documentation required by Lloyd's Register and applicable statutory authorities within the defined Scope of Work.</w:t>
      </w:r>
    </w:p>
    <w:p w14:paraId="38654367" w14:textId="77777777" w:rsidR="0016613D" w:rsidRDefault="009D3C76">
      <w:r>
        <w:t>The Contractor shall not proceed with additional work that constitutes a variation without the required written authorization, except where immediate action is necessary to protect personnel, the vessel, or the environment.</w:t>
      </w:r>
    </w:p>
    <w:p w14:paraId="1FD7A91A" w14:textId="77777777" w:rsidR="0016613D" w:rsidRDefault="009D3C76">
      <w:r>
        <w:t>W</w:t>
      </w:r>
      <w:r>
        <w:t>here additional work is required beyond the defined Scope of Work, the Contractor shall submit a description of the required work, supporting findings, quotation, and any schedule impact to the Owner for review and approval in accordance with the Contract's variation provisions.</w:t>
      </w:r>
    </w:p>
    <w:p w14:paraId="2F7F0664" w14:textId="77777777" w:rsidR="0016613D" w:rsidRDefault="009D3C76">
      <w:r>
        <w:t>The Contractor shall assess and document any defects or conditions identified during inspections, dismantling, testing, or survey activities that were not reasonably identifiable prior to the work.</w:t>
      </w:r>
    </w:p>
    <w:p w14:paraId="1E29E4D1" w14:textId="77777777" w:rsidR="001A37F4" w:rsidRDefault="00C76B2B">
      <w:pPr>
        <w:pStyle w:val="Heading2"/>
      </w:pPr>
      <w:r>
        <w:t>Warranty Requirements</w:t>
      </w:r>
    </w:p>
    <w:p w14:paraId="541F49A1" w14:textId="77777777" w:rsidR="001A37F4" w:rsidRDefault="00C76B2B">
      <w:r>
        <w:t>The Contractor shall warrant all workmanship, repairs, installations, and services performed under the Contract for the warranty period specified in the final Agreement, commencing from the date of acceptance and redelivery of the applicable vessel.</w:t>
      </w:r>
    </w:p>
    <w:p w14:paraId="4F587AC2" w14:textId="77777777" w:rsidR="001A37F4" w:rsidRDefault="00C76B2B">
      <w:r>
        <w:t>All equipment, components, and materials supplied by the Contractor shall be provided with the applicable manufacturer's or supplier's warranty. Where such warranties extend beyond the Contractor's workmanship warranty, the benefit of those warranties shall be transferred or otherwise made available to the Government.</w:t>
      </w:r>
    </w:p>
    <w:p w14:paraId="106A3314" w14:textId="77777777" w:rsidR="001A37F4" w:rsidRDefault="00C76B2B">
      <w:r>
        <w:t>The Contractor shall, at no additional cost to the Government, rectify defects attributable to defective workmanship, improper installation, or other deficiencies for which the Contractor is responsible that become apparent during the applicable warranty period.</w:t>
      </w:r>
    </w:p>
    <w:p w14:paraId="55364E7F" w14:textId="77777777" w:rsidR="001A37F4" w:rsidRDefault="00C76B2B">
      <w:r>
        <w:t>All applicable warranties and manufacturer guarantees shall be included in the final close-out documentation provided for each vessel.</w:t>
      </w:r>
    </w:p>
    <w:p w14:paraId="1F6E3BE0" w14:textId="77777777" w:rsidR="001A37F4" w:rsidRDefault="00C76B2B">
      <w:pPr>
        <w:pStyle w:val="Heading2"/>
      </w:pPr>
      <w:r>
        <w:lastRenderedPageBreak/>
        <w:t>Insurance Requirements</w:t>
      </w:r>
    </w:p>
    <w:p w14:paraId="62FBBCC4" w14:textId="77777777" w:rsidR="001A37F4" w:rsidRDefault="00C76B2B">
      <w:pPr>
        <w:keepLines/>
      </w:pPr>
      <w:r>
        <w:t>The Contractor shall maintain all insurance coverage required by the RFP and the final Agreement for the duration of the Services and shall provide satisfactory evidence of such coverage before commencement of the Works and upon request by the Government. Applicable policy types, minimum coverage limits, indemnification requirements, and liability provisions shall be as specified in the final Agreement.</w:t>
      </w:r>
    </w:p>
    <w:p w14:paraId="6E85947A" w14:textId="77777777" w:rsidR="001A37F4" w:rsidRDefault="00C76B2B">
      <w:pPr>
        <w:pStyle w:val="Heading2"/>
      </w:pPr>
      <w:r>
        <w:t>Note</w:t>
      </w:r>
    </w:p>
    <w:p w14:paraId="483BF81F" w14:textId="77777777" w:rsidR="001A37F4" w:rsidRDefault="00C76B2B">
      <w:r>
        <w:t>This Scope of Work defines the minimum technical requirements for the Five-Year Lloyd's Register Special Survey and Docking Survey. The Contractor remains responsible for completing the Services described in this Scope of Work and for identifying conditions encountered during the work that require additional attention. Additional work outside the defined Scope of Work shall be subject to the Contract's variation provisions.</w:t>
      </w:r>
    </w:p>
    <w:sectPr w:rsidR="001A37F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AA273F6"/>
    <w:multiLevelType w:val="hybridMultilevel"/>
    <w:tmpl w:val="42CE50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CE32FFA"/>
    <w:multiLevelType w:val="hybridMultilevel"/>
    <w:tmpl w:val="66CC0B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D0B48E7"/>
    <w:multiLevelType w:val="hybridMultilevel"/>
    <w:tmpl w:val="EE6688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493833">
    <w:abstractNumId w:val="8"/>
  </w:num>
  <w:num w:numId="2" w16cid:durableId="1921057461">
    <w:abstractNumId w:val="6"/>
  </w:num>
  <w:num w:numId="3" w16cid:durableId="1139567100">
    <w:abstractNumId w:val="5"/>
  </w:num>
  <w:num w:numId="4" w16cid:durableId="1421684780">
    <w:abstractNumId w:val="4"/>
  </w:num>
  <w:num w:numId="5" w16cid:durableId="2055082859">
    <w:abstractNumId w:val="7"/>
  </w:num>
  <w:num w:numId="6" w16cid:durableId="112485304">
    <w:abstractNumId w:val="3"/>
  </w:num>
  <w:num w:numId="7" w16cid:durableId="179978986">
    <w:abstractNumId w:val="2"/>
  </w:num>
  <w:num w:numId="8" w16cid:durableId="456412170">
    <w:abstractNumId w:val="1"/>
  </w:num>
  <w:num w:numId="9" w16cid:durableId="893733813">
    <w:abstractNumId w:val="0"/>
  </w:num>
  <w:num w:numId="10" w16cid:durableId="437065603">
    <w:abstractNumId w:val="10"/>
  </w:num>
  <w:num w:numId="11" w16cid:durableId="1219898775">
    <w:abstractNumId w:val="11"/>
  </w:num>
  <w:num w:numId="12" w16cid:durableId="2745984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613D"/>
    <w:rsid w:val="001A37F4"/>
    <w:rsid w:val="0029639D"/>
    <w:rsid w:val="002B7AF0"/>
    <w:rsid w:val="00326F90"/>
    <w:rsid w:val="003B381B"/>
    <w:rsid w:val="003F5F99"/>
    <w:rsid w:val="0042706C"/>
    <w:rsid w:val="0049079E"/>
    <w:rsid w:val="005D416B"/>
    <w:rsid w:val="00652F9D"/>
    <w:rsid w:val="00677391"/>
    <w:rsid w:val="00867FD1"/>
    <w:rsid w:val="00935BD4"/>
    <w:rsid w:val="009931EA"/>
    <w:rsid w:val="009C6778"/>
    <w:rsid w:val="00AA1D8D"/>
    <w:rsid w:val="00B47730"/>
    <w:rsid w:val="00C76B2B"/>
    <w:rsid w:val="00CB0664"/>
    <w:rsid w:val="00D13D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A22A13"/>
  <w14:defaultImageDpi w14:val="300"/>
  <w15:docId w15:val="{B2BFDB50-EBEB-4CA5-A504-62A12F27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Smith, Jamal D.</cp:lastModifiedBy>
  <cp:revision>2</cp:revision>
  <dcterms:created xsi:type="dcterms:W3CDTF">2026-08-24T15:24:00Z</dcterms:created>
  <dcterms:modified xsi:type="dcterms:W3CDTF">2026-08-24T15:24:00Z</dcterms:modified>
  <cp:category/>
</cp:coreProperties>
</file>