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016F" w14:textId="77777777" w:rsidR="00FD3892" w:rsidRDefault="00C8373D">
      <w:pPr>
        <w:keepNext/>
        <w:spacing w:after="280"/>
        <w:jc w:val="center"/>
      </w:pPr>
      <w:r>
        <w:rPr>
          <w:b/>
          <w:sz w:val="36"/>
        </w:rPr>
        <w:t xml:space="preserve">ANNEX </w:t>
      </w:r>
      <w:r w:rsidR="00ED4E4B">
        <w:rPr>
          <w:b/>
          <w:sz w:val="36"/>
        </w:rPr>
        <w:t>C</w:t>
      </w:r>
      <w:r>
        <w:rPr>
          <w:b/>
          <w:sz w:val="36"/>
        </w:rPr>
        <w:t xml:space="preserve"> - SCOPE OF WORK</w:t>
      </w:r>
    </w:p>
    <w:p w14:paraId="774ECB39" w14:textId="77777777" w:rsidR="00FD3892" w:rsidRDefault="00C8373D">
      <w:pPr>
        <w:keepNext/>
        <w:jc w:val="center"/>
      </w:pPr>
      <w:r>
        <w:rPr>
          <w:b/>
          <w:sz w:val="26"/>
        </w:rPr>
        <w:t>Provision of Harbour Tug Charter Services</w:t>
      </w:r>
    </w:p>
    <w:p w14:paraId="24D749FC" w14:textId="77777777" w:rsidR="00FD3892" w:rsidRDefault="00C8373D">
      <w:pPr>
        <w:keepNext/>
        <w:spacing w:after="280"/>
        <w:jc w:val="center"/>
      </w:pPr>
      <w:r>
        <w:rPr>
          <w:b/>
        </w:rPr>
        <w:t>RFP No.: MAP-TCH-001</w:t>
      </w:r>
    </w:p>
    <w:p w14:paraId="723E212F" w14:textId="77777777" w:rsidR="00FD3892" w:rsidRDefault="00C8373D">
      <w:pPr>
        <w:spacing w:after="160" w:line="259" w:lineRule="auto"/>
      </w:pPr>
      <w:r>
        <w:t>This Scope of Work forms part of RFP No. MAP-TCH-001 and provides the detailed operational, technical and service requirements for the temporary harbour tug charter services. It should be read together with the RFP, the Material Disclosures and all supporting annexes.</w:t>
      </w:r>
    </w:p>
    <w:p w14:paraId="548C03B4" w14:textId="77777777" w:rsidR="000D0011" w:rsidRDefault="00D34061">
      <w:pPr>
        <w:pStyle w:val="Heading1"/>
        <w:spacing w:before="240" w:after="100"/>
      </w:pPr>
      <w:r>
        <w:t>Introduction</w:t>
      </w:r>
    </w:p>
    <w:p w14:paraId="1A770582" w14:textId="77777777" w:rsidR="000D0011" w:rsidRDefault="00D34061">
      <w:pPr>
        <w:spacing w:after="120" w:line="259" w:lineRule="auto"/>
      </w:pPr>
      <w:r>
        <w:t>The Department of Marine &amp; Ports Services requires temporary harbour tug charter services to maintain continuity of harbour towage operations while one Government-owned tug is unavailable for its scheduled five-year Lloyd's Register docking survey and associated dry-docking works.</w:t>
      </w:r>
    </w:p>
    <w:p w14:paraId="631AFC07" w14:textId="77777777" w:rsidR="000D0011" w:rsidRDefault="00D34061">
      <w:pPr>
        <w:spacing w:after="120" w:line="259" w:lineRule="auto"/>
      </w:pPr>
      <w:r>
        <w:t>The RFP provides the overall procurement context and Material Disclosures. This Scope of Work is the primary reference for the detailed manner in which the charter services are to be mobilized, operated, supported and completed.</w:t>
      </w:r>
    </w:p>
    <w:p w14:paraId="1D439467" w14:textId="77777777" w:rsidR="000D0011" w:rsidRDefault="00D34061">
      <w:pPr>
        <w:spacing w:after="120" w:line="259" w:lineRule="auto"/>
      </w:pPr>
      <w:r>
        <w:t>The requirements below apply to each charter call-off under the resulting agreement unless otherwise confirmed in writing by the Government.</w:t>
      </w:r>
    </w:p>
    <w:p w14:paraId="44A0F08F" w14:textId="77777777" w:rsidR="00FD3892" w:rsidRDefault="00C8373D">
      <w:pPr>
        <w:pStyle w:val="Heading1"/>
        <w:spacing w:before="240" w:after="100"/>
      </w:pPr>
      <w:r>
        <w:t>1. Background and Purpose</w:t>
      </w:r>
    </w:p>
    <w:p w14:paraId="6D39802E" w14:textId="77777777" w:rsidR="00FD3892" w:rsidRDefault="00C8373D">
      <w:pPr>
        <w:spacing w:after="120" w:line="259" w:lineRule="auto"/>
      </w:pPr>
      <w:r>
        <w:t>The Department operates a two-tug harbour towage service supporting the Port of Hamilton and other ports within Bermuda. During a scheduled dry-docking event, the chartered tug will supplement the Government tug remaining in service to maintain the required harbour towage capability.</w:t>
      </w:r>
    </w:p>
    <w:p w14:paraId="51F74392" w14:textId="77777777" w:rsidR="00FD3892" w:rsidRDefault="00C8373D">
      <w:pPr>
        <w:spacing w:after="120" w:line="259" w:lineRule="auto"/>
      </w:pPr>
      <w:r>
        <w:t>The detailed charter approach, anticipated duration and call-off arrangements are set out in Sections 3 and 4 of this Scope of Work.</w:t>
      </w:r>
    </w:p>
    <w:p w14:paraId="15E81062" w14:textId="77777777" w:rsidR="00FD3892" w:rsidRDefault="00C8373D">
      <w:pPr>
        <w:pStyle w:val="Heading1"/>
        <w:spacing w:before="240" w:after="100"/>
      </w:pPr>
      <w:r>
        <w:t>2. Existing Government Tug Particulars - For Reference</w:t>
      </w:r>
    </w:p>
    <w:p w14:paraId="02C93900" w14:textId="77777777" w:rsidR="00FD3892" w:rsidRDefault="00C8373D">
      <w:pPr>
        <w:spacing w:after="120" w:line="259" w:lineRule="auto"/>
      </w:pPr>
      <w:r>
        <w:t>The Department of Marine &amp; Ports Services currently operates Damen Azimuth Stern Drive Tug 2811 vessels for its harbour towage operations. The following particulars are provided to Proponents for information and operational reference only, to assist in understanding the general size, configuration and capability of the Government's existing tug fleet.</w:t>
      </w:r>
    </w:p>
    <w:p w14:paraId="7C9C6DB8" w14:textId="77777777" w:rsidR="00FD3892" w:rsidRDefault="00C8373D">
      <w:pPr>
        <w:spacing w:after="120" w:line="259" w:lineRule="auto"/>
      </w:pPr>
      <w:r>
        <w:t>The Government does not require the proposed charter tug to be of the same make, model or exact configuration as the existing Government tugs. The proposed charter tug must meet all Mandatory Technical Requirements specified in the RFP and be capable of safely and effectively performing the required harbour towage operations in Bermuda.</w:t>
      </w:r>
    </w:p>
    <w:p w14:paraId="182A18F2" w14:textId="77777777" w:rsidR="00FD3892" w:rsidRDefault="00C8373D">
      <w:pPr>
        <w:pStyle w:val="Heading2"/>
        <w:spacing w:before="180" w:after="80"/>
      </w:pPr>
      <w:r>
        <w:t>Reference Particulars - Existing Damen ASD Tug 2811</w:t>
      </w:r>
    </w:p>
    <w:tbl>
      <w:tblPr>
        <w:tblStyle w:val="TableGrid"/>
        <w:tblW w:w="0" w:type="auto"/>
        <w:jc w:val="center"/>
        <w:tblLook w:val="04A0" w:firstRow="1" w:lastRow="0" w:firstColumn="1" w:lastColumn="0" w:noHBand="0" w:noVBand="1"/>
      </w:tblPr>
      <w:tblGrid>
        <w:gridCol w:w="3381"/>
        <w:gridCol w:w="6689"/>
      </w:tblGrid>
      <w:tr w:rsidR="00FD3892" w14:paraId="0300FA75" w14:textId="77777777">
        <w:trPr>
          <w:tblHeader/>
          <w:jc w:val="center"/>
        </w:trPr>
        <w:tc>
          <w:tcPr>
            <w:tcW w:w="3384" w:type="dxa"/>
            <w:tcMar>
              <w:top w:w="90" w:type="dxa"/>
              <w:left w:w="90" w:type="dxa"/>
              <w:bottom w:w="90" w:type="dxa"/>
              <w:right w:w="90" w:type="dxa"/>
            </w:tcMar>
            <w:vAlign w:val="center"/>
          </w:tcPr>
          <w:p w14:paraId="220BB217" w14:textId="77777777" w:rsidR="00FD3892" w:rsidRDefault="00C8373D">
            <w:pPr>
              <w:spacing w:after="40"/>
            </w:pPr>
            <w:r>
              <w:rPr>
                <w:b/>
                <w:sz w:val="18"/>
              </w:rPr>
              <w:t>Particular</w:t>
            </w:r>
          </w:p>
        </w:tc>
        <w:tc>
          <w:tcPr>
            <w:tcW w:w="6696" w:type="dxa"/>
            <w:tcMar>
              <w:top w:w="90" w:type="dxa"/>
              <w:left w:w="90" w:type="dxa"/>
              <w:bottom w:w="90" w:type="dxa"/>
              <w:right w:w="90" w:type="dxa"/>
            </w:tcMar>
            <w:vAlign w:val="center"/>
          </w:tcPr>
          <w:p w14:paraId="35BBDC58" w14:textId="77777777" w:rsidR="00FD3892" w:rsidRDefault="00C8373D">
            <w:pPr>
              <w:spacing w:after="40"/>
            </w:pPr>
            <w:r>
              <w:rPr>
                <w:b/>
                <w:sz w:val="18"/>
              </w:rPr>
              <w:t>Existing Tug Reference</w:t>
            </w:r>
          </w:p>
        </w:tc>
      </w:tr>
      <w:tr w:rsidR="00FD3892" w14:paraId="3F544438" w14:textId="77777777">
        <w:trPr>
          <w:jc w:val="center"/>
        </w:trPr>
        <w:tc>
          <w:tcPr>
            <w:tcW w:w="3384" w:type="dxa"/>
            <w:tcMar>
              <w:top w:w="90" w:type="dxa"/>
              <w:left w:w="90" w:type="dxa"/>
              <w:bottom w:w="90" w:type="dxa"/>
              <w:right w:w="90" w:type="dxa"/>
            </w:tcMar>
            <w:vAlign w:val="center"/>
          </w:tcPr>
          <w:p w14:paraId="57950FDA" w14:textId="77777777" w:rsidR="00FD3892" w:rsidRDefault="00C8373D">
            <w:pPr>
              <w:spacing w:after="40"/>
            </w:pPr>
            <w:r>
              <w:rPr>
                <w:sz w:val="18"/>
              </w:rPr>
              <w:t>Tug Type</w:t>
            </w:r>
          </w:p>
        </w:tc>
        <w:tc>
          <w:tcPr>
            <w:tcW w:w="6696" w:type="dxa"/>
            <w:tcMar>
              <w:top w:w="90" w:type="dxa"/>
              <w:left w:w="90" w:type="dxa"/>
              <w:bottom w:w="90" w:type="dxa"/>
              <w:right w:w="90" w:type="dxa"/>
            </w:tcMar>
            <w:vAlign w:val="center"/>
          </w:tcPr>
          <w:p w14:paraId="0C8E04A1" w14:textId="77777777" w:rsidR="00FD3892" w:rsidRDefault="00C8373D">
            <w:pPr>
              <w:spacing w:after="40"/>
            </w:pPr>
            <w:r>
              <w:rPr>
                <w:sz w:val="18"/>
              </w:rPr>
              <w:t>Damen Azimuth Stern Drive Tug 2811</w:t>
            </w:r>
          </w:p>
        </w:tc>
      </w:tr>
      <w:tr w:rsidR="00FD3892" w14:paraId="2AB8F14A" w14:textId="77777777">
        <w:trPr>
          <w:jc w:val="center"/>
        </w:trPr>
        <w:tc>
          <w:tcPr>
            <w:tcW w:w="3384" w:type="dxa"/>
            <w:tcMar>
              <w:top w:w="90" w:type="dxa"/>
              <w:left w:w="90" w:type="dxa"/>
              <w:bottom w:w="90" w:type="dxa"/>
              <w:right w:w="90" w:type="dxa"/>
            </w:tcMar>
            <w:vAlign w:val="center"/>
          </w:tcPr>
          <w:p w14:paraId="1EC9E6DF" w14:textId="77777777" w:rsidR="00FD3892" w:rsidRDefault="00C8373D">
            <w:pPr>
              <w:spacing w:after="40"/>
            </w:pPr>
            <w:r>
              <w:rPr>
                <w:sz w:val="18"/>
              </w:rPr>
              <w:t>Basic Functions</w:t>
            </w:r>
          </w:p>
        </w:tc>
        <w:tc>
          <w:tcPr>
            <w:tcW w:w="6696" w:type="dxa"/>
            <w:tcMar>
              <w:top w:w="90" w:type="dxa"/>
              <w:left w:w="90" w:type="dxa"/>
              <w:bottom w:w="90" w:type="dxa"/>
              <w:right w:w="90" w:type="dxa"/>
            </w:tcMar>
            <w:vAlign w:val="center"/>
          </w:tcPr>
          <w:p w14:paraId="42AABA46" w14:textId="77777777" w:rsidR="00FD3892" w:rsidRDefault="00C8373D">
            <w:pPr>
              <w:spacing w:after="40"/>
            </w:pPr>
            <w:r>
              <w:rPr>
                <w:sz w:val="18"/>
              </w:rPr>
              <w:t>Towing and mooring operations</w:t>
            </w:r>
          </w:p>
        </w:tc>
      </w:tr>
      <w:tr w:rsidR="00FD3892" w14:paraId="02CC37A6" w14:textId="77777777">
        <w:trPr>
          <w:jc w:val="center"/>
        </w:trPr>
        <w:tc>
          <w:tcPr>
            <w:tcW w:w="3384" w:type="dxa"/>
            <w:tcMar>
              <w:top w:w="90" w:type="dxa"/>
              <w:left w:w="90" w:type="dxa"/>
              <w:bottom w:w="90" w:type="dxa"/>
              <w:right w:w="90" w:type="dxa"/>
            </w:tcMar>
            <w:vAlign w:val="center"/>
          </w:tcPr>
          <w:p w14:paraId="140D5FE7" w14:textId="77777777" w:rsidR="00FD3892" w:rsidRDefault="00C8373D">
            <w:pPr>
              <w:spacing w:after="40"/>
            </w:pPr>
            <w:r>
              <w:rPr>
                <w:sz w:val="18"/>
              </w:rPr>
              <w:t>Length Overall</w:t>
            </w:r>
          </w:p>
        </w:tc>
        <w:tc>
          <w:tcPr>
            <w:tcW w:w="6696" w:type="dxa"/>
            <w:tcMar>
              <w:top w:w="90" w:type="dxa"/>
              <w:left w:w="90" w:type="dxa"/>
              <w:bottom w:w="90" w:type="dxa"/>
              <w:right w:w="90" w:type="dxa"/>
            </w:tcMar>
            <w:vAlign w:val="center"/>
          </w:tcPr>
          <w:p w14:paraId="6024E759" w14:textId="77777777" w:rsidR="00FD3892" w:rsidRDefault="00C8373D">
            <w:pPr>
              <w:spacing w:after="40"/>
            </w:pPr>
            <w:r>
              <w:rPr>
                <w:sz w:val="18"/>
              </w:rPr>
              <w:t>28.57 m</w:t>
            </w:r>
          </w:p>
        </w:tc>
      </w:tr>
      <w:tr w:rsidR="00FD3892" w14:paraId="33EF4784" w14:textId="77777777">
        <w:trPr>
          <w:jc w:val="center"/>
        </w:trPr>
        <w:tc>
          <w:tcPr>
            <w:tcW w:w="3384" w:type="dxa"/>
            <w:tcMar>
              <w:top w:w="90" w:type="dxa"/>
              <w:left w:w="90" w:type="dxa"/>
              <w:bottom w:w="90" w:type="dxa"/>
              <w:right w:w="90" w:type="dxa"/>
            </w:tcMar>
            <w:vAlign w:val="center"/>
          </w:tcPr>
          <w:p w14:paraId="6F7F8783" w14:textId="77777777" w:rsidR="00FD3892" w:rsidRDefault="00C8373D">
            <w:pPr>
              <w:spacing w:after="40"/>
            </w:pPr>
            <w:r>
              <w:rPr>
                <w:sz w:val="18"/>
              </w:rPr>
              <w:lastRenderedPageBreak/>
              <w:t>Beam Overall</w:t>
            </w:r>
          </w:p>
        </w:tc>
        <w:tc>
          <w:tcPr>
            <w:tcW w:w="6696" w:type="dxa"/>
            <w:tcMar>
              <w:top w:w="90" w:type="dxa"/>
              <w:left w:w="90" w:type="dxa"/>
              <w:bottom w:w="90" w:type="dxa"/>
              <w:right w:w="90" w:type="dxa"/>
            </w:tcMar>
            <w:vAlign w:val="center"/>
          </w:tcPr>
          <w:p w14:paraId="0A7E8CE1" w14:textId="77777777" w:rsidR="00FD3892" w:rsidRDefault="00C8373D">
            <w:pPr>
              <w:spacing w:after="40"/>
            </w:pPr>
            <w:r>
              <w:rPr>
                <w:sz w:val="18"/>
              </w:rPr>
              <w:t>11.43 m</w:t>
            </w:r>
          </w:p>
        </w:tc>
      </w:tr>
      <w:tr w:rsidR="00FD3892" w14:paraId="1D02D890" w14:textId="77777777">
        <w:trPr>
          <w:jc w:val="center"/>
        </w:trPr>
        <w:tc>
          <w:tcPr>
            <w:tcW w:w="3384" w:type="dxa"/>
            <w:tcMar>
              <w:top w:w="90" w:type="dxa"/>
              <w:left w:w="90" w:type="dxa"/>
              <w:bottom w:w="90" w:type="dxa"/>
              <w:right w:w="90" w:type="dxa"/>
            </w:tcMar>
            <w:vAlign w:val="center"/>
          </w:tcPr>
          <w:p w14:paraId="7D975A22" w14:textId="77777777" w:rsidR="00FD3892" w:rsidRDefault="00C8373D">
            <w:pPr>
              <w:spacing w:after="40"/>
            </w:pPr>
            <w:r>
              <w:rPr>
                <w:sz w:val="18"/>
              </w:rPr>
              <w:t>Depth at Sides</w:t>
            </w:r>
          </w:p>
        </w:tc>
        <w:tc>
          <w:tcPr>
            <w:tcW w:w="6696" w:type="dxa"/>
            <w:tcMar>
              <w:top w:w="90" w:type="dxa"/>
              <w:left w:w="90" w:type="dxa"/>
              <w:bottom w:w="90" w:type="dxa"/>
              <w:right w:w="90" w:type="dxa"/>
            </w:tcMar>
            <w:vAlign w:val="center"/>
          </w:tcPr>
          <w:p w14:paraId="3269B99F" w14:textId="77777777" w:rsidR="00FD3892" w:rsidRDefault="00C8373D">
            <w:pPr>
              <w:spacing w:after="40"/>
            </w:pPr>
            <w:r>
              <w:rPr>
                <w:sz w:val="18"/>
              </w:rPr>
              <w:t>4.60 m</w:t>
            </w:r>
          </w:p>
        </w:tc>
      </w:tr>
      <w:tr w:rsidR="00FD3892" w14:paraId="6B3FFD6F" w14:textId="77777777">
        <w:trPr>
          <w:jc w:val="center"/>
        </w:trPr>
        <w:tc>
          <w:tcPr>
            <w:tcW w:w="3384" w:type="dxa"/>
            <w:tcMar>
              <w:top w:w="90" w:type="dxa"/>
              <w:left w:w="90" w:type="dxa"/>
              <w:bottom w:w="90" w:type="dxa"/>
              <w:right w:w="90" w:type="dxa"/>
            </w:tcMar>
            <w:vAlign w:val="center"/>
          </w:tcPr>
          <w:p w14:paraId="113AD0F3" w14:textId="77777777" w:rsidR="00FD3892" w:rsidRDefault="00C8373D">
            <w:pPr>
              <w:spacing w:after="40"/>
            </w:pPr>
            <w:r>
              <w:rPr>
                <w:sz w:val="18"/>
              </w:rPr>
              <w:t>Draught Aft</w:t>
            </w:r>
          </w:p>
        </w:tc>
        <w:tc>
          <w:tcPr>
            <w:tcW w:w="6696" w:type="dxa"/>
            <w:tcMar>
              <w:top w:w="90" w:type="dxa"/>
              <w:left w:w="90" w:type="dxa"/>
              <w:bottom w:w="90" w:type="dxa"/>
              <w:right w:w="90" w:type="dxa"/>
            </w:tcMar>
            <w:vAlign w:val="center"/>
          </w:tcPr>
          <w:p w14:paraId="186EBC71" w14:textId="77777777" w:rsidR="00FD3892" w:rsidRDefault="00C8373D">
            <w:pPr>
              <w:spacing w:after="40"/>
            </w:pPr>
            <w:r>
              <w:rPr>
                <w:sz w:val="18"/>
              </w:rPr>
              <w:t>4.65 m</w:t>
            </w:r>
          </w:p>
        </w:tc>
      </w:tr>
      <w:tr w:rsidR="00FD3892" w14:paraId="5E609475" w14:textId="77777777">
        <w:trPr>
          <w:jc w:val="center"/>
        </w:trPr>
        <w:tc>
          <w:tcPr>
            <w:tcW w:w="3384" w:type="dxa"/>
            <w:tcMar>
              <w:top w:w="90" w:type="dxa"/>
              <w:left w:w="90" w:type="dxa"/>
              <w:bottom w:w="90" w:type="dxa"/>
              <w:right w:w="90" w:type="dxa"/>
            </w:tcMar>
            <w:vAlign w:val="center"/>
          </w:tcPr>
          <w:p w14:paraId="10EA88FB" w14:textId="77777777" w:rsidR="00FD3892" w:rsidRDefault="00C8373D">
            <w:pPr>
              <w:spacing w:after="40"/>
            </w:pPr>
            <w:r>
              <w:rPr>
                <w:sz w:val="18"/>
              </w:rPr>
              <w:t>Approximate Displacement</w:t>
            </w:r>
          </w:p>
        </w:tc>
        <w:tc>
          <w:tcPr>
            <w:tcW w:w="6696" w:type="dxa"/>
            <w:tcMar>
              <w:top w:w="90" w:type="dxa"/>
              <w:left w:w="90" w:type="dxa"/>
              <w:bottom w:w="90" w:type="dxa"/>
              <w:right w:w="90" w:type="dxa"/>
            </w:tcMar>
            <w:vAlign w:val="center"/>
          </w:tcPr>
          <w:p w14:paraId="1095D031" w14:textId="77777777" w:rsidR="00FD3892" w:rsidRDefault="00C8373D">
            <w:pPr>
              <w:spacing w:after="40"/>
            </w:pPr>
            <w:r>
              <w:rPr>
                <w:sz w:val="18"/>
              </w:rPr>
              <w:t>550 tonnes</w:t>
            </w:r>
          </w:p>
        </w:tc>
      </w:tr>
      <w:tr w:rsidR="00FD3892" w14:paraId="4AC43989" w14:textId="77777777">
        <w:trPr>
          <w:jc w:val="center"/>
        </w:trPr>
        <w:tc>
          <w:tcPr>
            <w:tcW w:w="3384" w:type="dxa"/>
            <w:tcMar>
              <w:top w:w="90" w:type="dxa"/>
              <w:left w:w="90" w:type="dxa"/>
              <w:bottom w:w="90" w:type="dxa"/>
              <w:right w:w="90" w:type="dxa"/>
            </w:tcMar>
            <w:vAlign w:val="center"/>
          </w:tcPr>
          <w:p w14:paraId="3A2C303C" w14:textId="77777777" w:rsidR="00FD3892" w:rsidRDefault="00C8373D">
            <w:pPr>
              <w:spacing w:after="40"/>
            </w:pPr>
            <w:r>
              <w:rPr>
                <w:sz w:val="18"/>
              </w:rPr>
              <w:t>Gross Tonnage</w:t>
            </w:r>
          </w:p>
        </w:tc>
        <w:tc>
          <w:tcPr>
            <w:tcW w:w="6696" w:type="dxa"/>
            <w:tcMar>
              <w:top w:w="90" w:type="dxa"/>
              <w:left w:w="90" w:type="dxa"/>
              <w:bottom w:w="90" w:type="dxa"/>
              <w:right w:w="90" w:type="dxa"/>
            </w:tcMar>
            <w:vAlign w:val="center"/>
          </w:tcPr>
          <w:p w14:paraId="4C433E92" w14:textId="77777777" w:rsidR="00FD3892" w:rsidRDefault="00C8373D">
            <w:pPr>
              <w:spacing w:after="40"/>
            </w:pPr>
            <w:r>
              <w:rPr>
                <w:sz w:val="18"/>
              </w:rPr>
              <w:t>299 tonnes</w:t>
            </w:r>
          </w:p>
        </w:tc>
      </w:tr>
      <w:tr w:rsidR="00FD3892" w14:paraId="60EE941F" w14:textId="77777777">
        <w:trPr>
          <w:jc w:val="center"/>
        </w:trPr>
        <w:tc>
          <w:tcPr>
            <w:tcW w:w="3384" w:type="dxa"/>
            <w:tcMar>
              <w:top w:w="90" w:type="dxa"/>
              <w:left w:w="90" w:type="dxa"/>
              <w:bottom w:w="90" w:type="dxa"/>
              <w:right w:w="90" w:type="dxa"/>
            </w:tcMar>
            <w:vAlign w:val="center"/>
          </w:tcPr>
          <w:p w14:paraId="64E01615" w14:textId="77777777" w:rsidR="00FD3892" w:rsidRDefault="00C8373D">
            <w:pPr>
              <w:spacing w:after="40"/>
            </w:pPr>
            <w:r>
              <w:rPr>
                <w:sz w:val="18"/>
              </w:rPr>
              <w:t>Bollard Pull Ahead</w:t>
            </w:r>
          </w:p>
        </w:tc>
        <w:tc>
          <w:tcPr>
            <w:tcW w:w="6696" w:type="dxa"/>
            <w:tcMar>
              <w:top w:w="90" w:type="dxa"/>
              <w:left w:w="90" w:type="dxa"/>
              <w:bottom w:w="90" w:type="dxa"/>
              <w:right w:w="90" w:type="dxa"/>
            </w:tcMar>
            <w:vAlign w:val="center"/>
          </w:tcPr>
          <w:p w14:paraId="03BC1141" w14:textId="77777777" w:rsidR="00FD3892" w:rsidRDefault="00C8373D">
            <w:pPr>
              <w:spacing w:after="40"/>
            </w:pPr>
            <w:r>
              <w:rPr>
                <w:sz w:val="18"/>
              </w:rPr>
              <w:t>60.9 tonnes</w:t>
            </w:r>
          </w:p>
        </w:tc>
      </w:tr>
      <w:tr w:rsidR="00FD3892" w14:paraId="50A79F15" w14:textId="77777777">
        <w:trPr>
          <w:jc w:val="center"/>
        </w:trPr>
        <w:tc>
          <w:tcPr>
            <w:tcW w:w="3384" w:type="dxa"/>
            <w:tcMar>
              <w:top w:w="90" w:type="dxa"/>
              <w:left w:w="90" w:type="dxa"/>
              <w:bottom w:w="90" w:type="dxa"/>
              <w:right w:w="90" w:type="dxa"/>
            </w:tcMar>
            <w:vAlign w:val="center"/>
          </w:tcPr>
          <w:p w14:paraId="3BB55B3A" w14:textId="77777777" w:rsidR="00FD3892" w:rsidRDefault="00C8373D">
            <w:pPr>
              <w:spacing w:after="40"/>
            </w:pPr>
            <w:r>
              <w:rPr>
                <w:sz w:val="18"/>
              </w:rPr>
              <w:t>Bollard Pull Astern</w:t>
            </w:r>
          </w:p>
        </w:tc>
        <w:tc>
          <w:tcPr>
            <w:tcW w:w="6696" w:type="dxa"/>
            <w:tcMar>
              <w:top w:w="90" w:type="dxa"/>
              <w:left w:w="90" w:type="dxa"/>
              <w:bottom w:w="90" w:type="dxa"/>
              <w:right w:w="90" w:type="dxa"/>
            </w:tcMar>
            <w:vAlign w:val="center"/>
          </w:tcPr>
          <w:p w14:paraId="3779A47A" w14:textId="77777777" w:rsidR="00FD3892" w:rsidRDefault="00C8373D">
            <w:pPr>
              <w:spacing w:after="40"/>
            </w:pPr>
            <w:r>
              <w:rPr>
                <w:sz w:val="18"/>
              </w:rPr>
              <w:t>57.7 tonnes</w:t>
            </w:r>
          </w:p>
        </w:tc>
      </w:tr>
      <w:tr w:rsidR="00FD3892" w14:paraId="07BE53F4" w14:textId="77777777">
        <w:trPr>
          <w:jc w:val="center"/>
        </w:trPr>
        <w:tc>
          <w:tcPr>
            <w:tcW w:w="3384" w:type="dxa"/>
            <w:tcMar>
              <w:top w:w="90" w:type="dxa"/>
              <w:left w:w="90" w:type="dxa"/>
              <w:bottom w:w="90" w:type="dxa"/>
              <w:right w:w="90" w:type="dxa"/>
            </w:tcMar>
            <w:vAlign w:val="center"/>
          </w:tcPr>
          <w:p w14:paraId="498EBC66" w14:textId="77777777" w:rsidR="00FD3892" w:rsidRDefault="00C8373D">
            <w:pPr>
              <w:spacing w:after="40"/>
            </w:pPr>
            <w:r>
              <w:rPr>
                <w:sz w:val="18"/>
              </w:rPr>
              <w:t>Speed Ahead</w:t>
            </w:r>
          </w:p>
        </w:tc>
        <w:tc>
          <w:tcPr>
            <w:tcW w:w="6696" w:type="dxa"/>
            <w:tcMar>
              <w:top w:w="90" w:type="dxa"/>
              <w:left w:w="90" w:type="dxa"/>
              <w:bottom w:w="90" w:type="dxa"/>
              <w:right w:w="90" w:type="dxa"/>
            </w:tcMar>
            <w:vAlign w:val="center"/>
          </w:tcPr>
          <w:p w14:paraId="03DE71BF" w14:textId="77777777" w:rsidR="00FD3892" w:rsidRDefault="00C8373D">
            <w:pPr>
              <w:spacing w:after="40"/>
            </w:pPr>
            <w:r>
              <w:rPr>
                <w:sz w:val="18"/>
              </w:rPr>
              <w:t>13.6 knots</w:t>
            </w:r>
          </w:p>
        </w:tc>
      </w:tr>
      <w:tr w:rsidR="00FD3892" w14:paraId="0A8AF2AE" w14:textId="77777777">
        <w:trPr>
          <w:jc w:val="center"/>
        </w:trPr>
        <w:tc>
          <w:tcPr>
            <w:tcW w:w="3384" w:type="dxa"/>
            <w:tcMar>
              <w:top w:w="90" w:type="dxa"/>
              <w:left w:w="90" w:type="dxa"/>
              <w:bottom w:w="90" w:type="dxa"/>
              <w:right w:w="90" w:type="dxa"/>
            </w:tcMar>
            <w:vAlign w:val="center"/>
          </w:tcPr>
          <w:p w14:paraId="2BA76785" w14:textId="77777777" w:rsidR="00FD3892" w:rsidRDefault="00C8373D">
            <w:pPr>
              <w:spacing w:after="40"/>
            </w:pPr>
            <w:r>
              <w:rPr>
                <w:sz w:val="18"/>
              </w:rPr>
              <w:t>Speed Astern</w:t>
            </w:r>
          </w:p>
        </w:tc>
        <w:tc>
          <w:tcPr>
            <w:tcW w:w="6696" w:type="dxa"/>
            <w:tcMar>
              <w:top w:w="90" w:type="dxa"/>
              <w:left w:w="90" w:type="dxa"/>
              <w:bottom w:w="90" w:type="dxa"/>
              <w:right w:w="90" w:type="dxa"/>
            </w:tcMar>
            <w:vAlign w:val="center"/>
          </w:tcPr>
          <w:p w14:paraId="503B35C7" w14:textId="77777777" w:rsidR="00FD3892" w:rsidRDefault="00C8373D">
            <w:pPr>
              <w:spacing w:after="40"/>
            </w:pPr>
            <w:r>
              <w:rPr>
                <w:sz w:val="18"/>
              </w:rPr>
              <w:t>13.7 knots</w:t>
            </w:r>
          </w:p>
        </w:tc>
      </w:tr>
      <w:tr w:rsidR="00FD3892" w14:paraId="133B9C46" w14:textId="77777777">
        <w:trPr>
          <w:jc w:val="center"/>
        </w:trPr>
        <w:tc>
          <w:tcPr>
            <w:tcW w:w="3384" w:type="dxa"/>
            <w:tcMar>
              <w:top w:w="90" w:type="dxa"/>
              <w:left w:w="90" w:type="dxa"/>
              <w:bottom w:w="90" w:type="dxa"/>
              <w:right w:w="90" w:type="dxa"/>
            </w:tcMar>
            <w:vAlign w:val="center"/>
          </w:tcPr>
          <w:p w14:paraId="0F8CB975" w14:textId="77777777" w:rsidR="00FD3892" w:rsidRDefault="00C8373D">
            <w:pPr>
              <w:spacing w:after="40"/>
            </w:pPr>
            <w:r>
              <w:rPr>
                <w:sz w:val="18"/>
              </w:rPr>
              <w:t>Main Engines</w:t>
            </w:r>
          </w:p>
        </w:tc>
        <w:tc>
          <w:tcPr>
            <w:tcW w:w="6696" w:type="dxa"/>
            <w:tcMar>
              <w:top w:w="90" w:type="dxa"/>
              <w:left w:w="90" w:type="dxa"/>
              <w:bottom w:w="90" w:type="dxa"/>
              <w:right w:w="90" w:type="dxa"/>
            </w:tcMar>
            <w:vAlign w:val="center"/>
          </w:tcPr>
          <w:p w14:paraId="24B3727B" w14:textId="77777777" w:rsidR="00FD3892" w:rsidRDefault="00C8373D">
            <w:pPr>
              <w:spacing w:after="40"/>
            </w:pPr>
            <w:r>
              <w:rPr>
                <w:sz w:val="18"/>
              </w:rPr>
              <w:t>2 x Caterpillar 3512 TA HD / D</w:t>
            </w:r>
          </w:p>
        </w:tc>
      </w:tr>
      <w:tr w:rsidR="00FD3892" w14:paraId="72B95BFE" w14:textId="77777777">
        <w:trPr>
          <w:jc w:val="center"/>
        </w:trPr>
        <w:tc>
          <w:tcPr>
            <w:tcW w:w="3384" w:type="dxa"/>
            <w:tcMar>
              <w:top w:w="90" w:type="dxa"/>
              <w:left w:w="90" w:type="dxa"/>
              <w:bottom w:w="90" w:type="dxa"/>
              <w:right w:w="90" w:type="dxa"/>
            </w:tcMar>
            <w:vAlign w:val="center"/>
          </w:tcPr>
          <w:p w14:paraId="70E6D6C2" w14:textId="77777777" w:rsidR="00FD3892" w:rsidRDefault="00C8373D">
            <w:pPr>
              <w:spacing w:after="40"/>
            </w:pPr>
            <w:r>
              <w:rPr>
                <w:sz w:val="18"/>
              </w:rPr>
              <w:t>Total Propulsion Power</w:t>
            </w:r>
          </w:p>
        </w:tc>
        <w:tc>
          <w:tcPr>
            <w:tcW w:w="6696" w:type="dxa"/>
            <w:tcMar>
              <w:top w:w="90" w:type="dxa"/>
              <w:left w:w="90" w:type="dxa"/>
              <w:bottom w:w="90" w:type="dxa"/>
              <w:right w:w="90" w:type="dxa"/>
            </w:tcMar>
            <w:vAlign w:val="center"/>
          </w:tcPr>
          <w:p w14:paraId="62C9CC8E" w14:textId="77777777" w:rsidR="00FD3892" w:rsidRDefault="00C8373D">
            <w:pPr>
              <w:spacing w:after="40"/>
            </w:pPr>
            <w:r>
              <w:rPr>
                <w:sz w:val="18"/>
              </w:rPr>
              <w:t>3,804 bkW (5,102 bhp) at 1,800 rpm</w:t>
            </w:r>
          </w:p>
        </w:tc>
      </w:tr>
      <w:tr w:rsidR="00FD3892" w14:paraId="4A452933" w14:textId="77777777">
        <w:trPr>
          <w:jc w:val="center"/>
        </w:trPr>
        <w:tc>
          <w:tcPr>
            <w:tcW w:w="3384" w:type="dxa"/>
            <w:tcMar>
              <w:top w:w="90" w:type="dxa"/>
              <w:left w:w="90" w:type="dxa"/>
              <w:bottom w:w="90" w:type="dxa"/>
              <w:right w:w="90" w:type="dxa"/>
            </w:tcMar>
            <w:vAlign w:val="center"/>
          </w:tcPr>
          <w:p w14:paraId="4C0B1B81" w14:textId="77777777" w:rsidR="00FD3892" w:rsidRDefault="00C8373D">
            <w:pPr>
              <w:spacing w:after="40"/>
            </w:pPr>
            <w:r>
              <w:rPr>
                <w:sz w:val="18"/>
              </w:rPr>
              <w:t>Azimuth Thrusters</w:t>
            </w:r>
          </w:p>
        </w:tc>
        <w:tc>
          <w:tcPr>
            <w:tcW w:w="6696" w:type="dxa"/>
            <w:tcMar>
              <w:top w:w="90" w:type="dxa"/>
              <w:left w:w="90" w:type="dxa"/>
              <w:bottom w:w="90" w:type="dxa"/>
              <w:right w:w="90" w:type="dxa"/>
            </w:tcMar>
            <w:vAlign w:val="center"/>
          </w:tcPr>
          <w:p w14:paraId="612B03FF" w14:textId="77777777" w:rsidR="00FD3892" w:rsidRDefault="00C8373D">
            <w:pPr>
              <w:spacing w:after="40"/>
            </w:pPr>
            <w:r>
              <w:rPr>
                <w:sz w:val="18"/>
              </w:rPr>
              <w:t>2 x Rolls-Royce US 205</w:t>
            </w:r>
          </w:p>
        </w:tc>
      </w:tr>
      <w:tr w:rsidR="00FD3892" w14:paraId="5DC785A5" w14:textId="77777777">
        <w:trPr>
          <w:jc w:val="center"/>
        </w:trPr>
        <w:tc>
          <w:tcPr>
            <w:tcW w:w="3384" w:type="dxa"/>
            <w:tcMar>
              <w:top w:w="90" w:type="dxa"/>
              <w:left w:w="90" w:type="dxa"/>
              <w:bottom w:w="90" w:type="dxa"/>
              <w:right w:w="90" w:type="dxa"/>
            </w:tcMar>
            <w:vAlign w:val="center"/>
          </w:tcPr>
          <w:p w14:paraId="5A4A6204" w14:textId="77777777" w:rsidR="00FD3892" w:rsidRDefault="00C8373D">
            <w:pPr>
              <w:spacing w:after="40"/>
            </w:pPr>
            <w:r>
              <w:rPr>
                <w:sz w:val="18"/>
              </w:rPr>
              <w:t>Propeller Diameter</w:t>
            </w:r>
          </w:p>
        </w:tc>
        <w:tc>
          <w:tcPr>
            <w:tcW w:w="6696" w:type="dxa"/>
            <w:tcMar>
              <w:top w:w="90" w:type="dxa"/>
              <w:left w:w="90" w:type="dxa"/>
              <w:bottom w:w="90" w:type="dxa"/>
              <w:right w:w="90" w:type="dxa"/>
            </w:tcMar>
            <w:vAlign w:val="center"/>
          </w:tcPr>
          <w:p w14:paraId="729F2125" w14:textId="77777777" w:rsidR="00FD3892" w:rsidRDefault="00C8373D">
            <w:pPr>
              <w:spacing w:after="40"/>
            </w:pPr>
            <w:r>
              <w:rPr>
                <w:sz w:val="18"/>
              </w:rPr>
              <w:t>2,500 mm</w:t>
            </w:r>
          </w:p>
        </w:tc>
      </w:tr>
      <w:tr w:rsidR="00FD3892" w14:paraId="542CB09A" w14:textId="77777777">
        <w:trPr>
          <w:jc w:val="center"/>
        </w:trPr>
        <w:tc>
          <w:tcPr>
            <w:tcW w:w="3384" w:type="dxa"/>
            <w:tcMar>
              <w:top w:w="90" w:type="dxa"/>
              <w:left w:w="90" w:type="dxa"/>
              <w:bottom w:w="90" w:type="dxa"/>
              <w:right w:w="90" w:type="dxa"/>
            </w:tcMar>
            <w:vAlign w:val="center"/>
          </w:tcPr>
          <w:p w14:paraId="4A5EF8DC" w14:textId="77777777" w:rsidR="00FD3892" w:rsidRDefault="00C8373D">
            <w:pPr>
              <w:spacing w:after="40"/>
            </w:pPr>
            <w:r>
              <w:rPr>
                <w:sz w:val="18"/>
              </w:rPr>
              <w:t>Fuel Oil Capacity</w:t>
            </w:r>
          </w:p>
        </w:tc>
        <w:tc>
          <w:tcPr>
            <w:tcW w:w="6696" w:type="dxa"/>
            <w:tcMar>
              <w:top w:w="90" w:type="dxa"/>
              <w:left w:w="90" w:type="dxa"/>
              <w:bottom w:w="90" w:type="dxa"/>
              <w:right w:w="90" w:type="dxa"/>
            </w:tcMar>
            <w:vAlign w:val="center"/>
          </w:tcPr>
          <w:p w14:paraId="387DFBAB" w14:textId="77777777" w:rsidR="00FD3892" w:rsidRDefault="00C8373D">
            <w:pPr>
              <w:spacing w:after="40"/>
            </w:pPr>
            <w:r>
              <w:rPr>
                <w:sz w:val="18"/>
              </w:rPr>
              <w:t>67.8 m3</w:t>
            </w:r>
          </w:p>
        </w:tc>
      </w:tr>
      <w:tr w:rsidR="00FD3892" w14:paraId="7A36AD15" w14:textId="77777777">
        <w:trPr>
          <w:jc w:val="center"/>
        </w:trPr>
        <w:tc>
          <w:tcPr>
            <w:tcW w:w="3384" w:type="dxa"/>
            <w:tcMar>
              <w:top w:w="90" w:type="dxa"/>
              <w:left w:w="90" w:type="dxa"/>
              <w:bottom w:w="90" w:type="dxa"/>
              <w:right w:w="90" w:type="dxa"/>
            </w:tcMar>
            <w:vAlign w:val="center"/>
          </w:tcPr>
          <w:p w14:paraId="517FE9D9" w14:textId="77777777" w:rsidR="00FD3892" w:rsidRDefault="00C8373D">
            <w:pPr>
              <w:spacing w:after="40"/>
            </w:pPr>
            <w:r>
              <w:rPr>
                <w:sz w:val="18"/>
              </w:rPr>
              <w:t>Fresh Water Capacity</w:t>
            </w:r>
          </w:p>
        </w:tc>
        <w:tc>
          <w:tcPr>
            <w:tcW w:w="6696" w:type="dxa"/>
            <w:tcMar>
              <w:top w:w="90" w:type="dxa"/>
              <w:left w:w="90" w:type="dxa"/>
              <w:bottom w:w="90" w:type="dxa"/>
              <w:right w:w="90" w:type="dxa"/>
            </w:tcMar>
            <w:vAlign w:val="center"/>
          </w:tcPr>
          <w:p w14:paraId="333B04DF" w14:textId="77777777" w:rsidR="00FD3892" w:rsidRDefault="00C8373D">
            <w:pPr>
              <w:spacing w:after="40"/>
            </w:pPr>
            <w:r>
              <w:rPr>
                <w:sz w:val="18"/>
              </w:rPr>
              <w:t>14.0 m3</w:t>
            </w:r>
          </w:p>
        </w:tc>
      </w:tr>
      <w:tr w:rsidR="00FD3892" w14:paraId="078CD7E6" w14:textId="77777777">
        <w:trPr>
          <w:jc w:val="center"/>
        </w:trPr>
        <w:tc>
          <w:tcPr>
            <w:tcW w:w="3384" w:type="dxa"/>
            <w:tcMar>
              <w:top w:w="90" w:type="dxa"/>
              <w:left w:w="90" w:type="dxa"/>
              <w:bottom w:w="90" w:type="dxa"/>
              <w:right w:w="90" w:type="dxa"/>
            </w:tcMar>
            <w:vAlign w:val="center"/>
          </w:tcPr>
          <w:p w14:paraId="1E9B092C" w14:textId="77777777" w:rsidR="00FD3892" w:rsidRDefault="00C8373D">
            <w:pPr>
              <w:spacing w:after="40"/>
            </w:pPr>
            <w:r>
              <w:rPr>
                <w:sz w:val="18"/>
              </w:rPr>
              <w:t>Anchor / Towing Winch</w:t>
            </w:r>
          </w:p>
        </w:tc>
        <w:tc>
          <w:tcPr>
            <w:tcW w:w="6696" w:type="dxa"/>
            <w:tcMar>
              <w:top w:w="90" w:type="dxa"/>
              <w:left w:w="90" w:type="dxa"/>
              <w:bottom w:w="90" w:type="dxa"/>
              <w:right w:w="90" w:type="dxa"/>
            </w:tcMar>
            <w:vAlign w:val="center"/>
          </w:tcPr>
          <w:p w14:paraId="3CBBB147" w14:textId="77777777" w:rsidR="00FD3892" w:rsidRDefault="00C8373D">
            <w:pPr>
              <w:spacing w:after="40"/>
            </w:pPr>
            <w:r>
              <w:rPr>
                <w:sz w:val="18"/>
              </w:rPr>
              <w:t>Hydraulically driven two-speed winch with split drum and warping head; 31.5-tonne pull and 150-tonne brake</w:t>
            </w:r>
          </w:p>
        </w:tc>
      </w:tr>
      <w:tr w:rsidR="00FD3892" w14:paraId="5D8534A7" w14:textId="77777777">
        <w:trPr>
          <w:jc w:val="center"/>
        </w:trPr>
        <w:tc>
          <w:tcPr>
            <w:tcW w:w="3384" w:type="dxa"/>
            <w:tcMar>
              <w:top w:w="90" w:type="dxa"/>
              <w:left w:w="90" w:type="dxa"/>
              <w:bottom w:w="90" w:type="dxa"/>
              <w:right w:w="90" w:type="dxa"/>
            </w:tcMar>
            <w:vAlign w:val="center"/>
          </w:tcPr>
          <w:p w14:paraId="414343A2" w14:textId="77777777" w:rsidR="00FD3892" w:rsidRDefault="00C8373D">
            <w:pPr>
              <w:spacing w:after="40"/>
            </w:pPr>
            <w:r>
              <w:rPr>
                <w:sz w:val="18"/>
              </w:rPr>
              <w:t>Towing Hook Aft</w:t>
            </w:r>
          </w:p>
        </w:tc>
        <w:tc>
          <w:tcPr>
            <w:tcW w:w="6696" w:type="dxa"/>
            <w:tcMar>
              <w:top w:w="90" w:type="dxa"/>
              <w:left w:w="90" w:type="dxa"/>
              <w:bottom w:w="90" w:type="dxa"/>
              <w:right w:w="90" w:type="dxa"/>
            </w:tcMar>
            <w:vAlign w:val="center"/>
          </w:tcPr>
          <w:p w14:paraId="4C8676B7" w14:textId="77777777" w:rsidR="00FD3892" w:rsidRDefault="00C8373D">
            <w:pPr>
              <w:spacing w:after="40"/>
            </w:pPr>
            <w:r>
              <w:rPr>
                <w:sz w:val="18"/>
              </w:rPr>
              <w:t>SWL 65 tonnes</w:t>
            </w:r>
          </w:p>
        </w:tc>
      </w:tr>
      <w:tr w:rsidR="00FD3892" w14:paraId="44B94D68" w14:textId="77777777">
        <w:trPr>
          <w:jc w:val="center"/>
        </w:trPr>
        <w:tc>
          <w:tcPr>
            <w:tcW w:w="3384" w:type="dxa"/>
            <w:tcMar>
              <w:top w:w="90" w:type="dxa"/>
              <w:left w:w="90" w:type="dxa"/>
              <w:bottom w:w="90" w:type="dxa"/>
              <w:right w:w="90" w:type="dxa"/>
            </w:tcMar>
            <w:vAlign w:val="center"/>
          </w:tcPr>
          <w:p w14:paraId="5A41D344" w14:textId="77777777" w:rsidR="00FD3892" w:rsidRDefault="00C8373D">
            <w:pPr>
              <w:spacing w:after="40"/>
            </w:pPr>
            <w:r>
              <w:rPr>
                <w:sz w:val="18"/>
              </w:rPr>
              <w:t>Accommodation</w:t>
            </w:r>
          </w:p>
        </w:tc>
        <w:tc>
          <w:tcPr>
            <w:tcW w:w="6696" w:type="dxa"/>
            <w:tcMar>
              <w:top w:w="90" w:type="dxa"/>
              <w:left w:w="90" w:type="dxa"/>
              <w:bottom w:w="90" w:type="dxa"/>
              <w:right w:w="90" w:type="dxa"/>
            </w:tcMar>
            <w:vAlign w:val="center"/>
          </w:tcPr>
          <w:p w14:paraId="2A52C76C" w14:textId="77777777" w:rsidR="00FD3892" w:rsidRDefault="00C8373D">
            <w:pPr>
              <w:spacing w:after="40"/>
            </w:pPr>
            <w:r>
              <w:rPr>
                <w:sz w:val="18"/>
              </w:rPr>
              <w:t>Maximum 8 persons (MLC 2006 compliant)</w:t>
            </w:r>
          </w:p>
        </w:tc>
      </w:tr>
    </w:tbl>
    <w:p w14:paraId="13DB5A16" w14:textId="77777777" w:rsidR="00FD3892" w:rsidRDefault="00C8373D">
      <w:pPr>
        <w:spacing w:after="120" w:line="259" w:lineRule="auto"/>
      </w:pPr>
      <w:r>
        <w:t>The existing tug is also fitted with navigation, communication, towing, safety and auxiliary equipment suitable for commercial harbour towage operations. The vessel product particulars and general arrangement drawings may be provided with the RFP as additional reference information.</w:t>
      </w:r>
    </w:p>
    <w:p w14:paraId="611BC685" w14:textId="77777777" w:rsidR="00FD3892" w:rsidRDefault="00C8373D">
      <w:pPr>
        <w:spacing w:after="120" w:line="259" w:lineRule="auto"/>
      </w:pPr>
      <w:r>
        <w:rPr>
          <w:i/>
        </w:rPr>
        <w:t>For the avoidance of doubt, the existing Government tug particulars are provided for reference only and do not constitute additional Mandatory Technical Requirements. Proponents shall refer to Annex D - Mandatory Technical Requirements for the minimum requirements applicable to the proposed charter tug.</w:t>
      </w:r>
    </w:p>
    <w:p w14:paraId="019BD5EE" w14:textId="77777777" w:rsidR="00FD3892" w:rsidRDefault="00C8373D">
      <w:pPr>
        <w:pStyle w:val="Heading1"/>
        <w:spacing w:before="240" w:after="100"/>
      </w:pPr>
      <w:r>
        <w:t>3. Charter Approach and Anticipated Duration</w:t>
      </w:r>
    </w:p>
    <w:p w14:paraId="526AB75E" w14:textId="77777777" w:rsidR="00FD3892" w:rsidRDefault="00C8373D">
      <w:pPr>
        <w:spacing w:after="120" w:line="259" w:lineRule="auto"/>
      </w:pPr>
      <w:r>
        <w:t>Each Government tug may be unavailable for approximately four (4) to six (6) weeks while undergoing dry docking, survey and associated repairs. The Government does not anticipate requiring the chartered tug continuously for the entire four (4) to six (6) week period.</w:t>
      </w:r>
    </w:p>
    <w:p w14:paraId="63097BEC" w14:textId="77777777" w:rsidR="00FD3892" w:rsidRDefault="00C8373D">
      <w:pPr>
        <w:spacing w:after="120" w:line="259" w:lineRule="auto"/>
      </w:pPr>
      <w:r>
        <w:t>The primary requirement for the chartered tug is to provide additional tug capacity for approximately two scheduled two-tug operations that normally occur toward the end of each calendar month, together with any additional towage requirements that may arise during the agreed charter period.</w:t>
      </w:r>
    </w:p>
    <w:p w14:paraId="7DE3EBD1" w14:textId="77777777" w:rsidR="00FD3892" w:rsidRDefault="00C8373D">
      <w:pPr>
        <w:spacing w:after="120" w:line="259" w:lineRule="auto"/>
      </w:pPr>
      <w:r>
        <w:lastRenderedPageBreak/>
        <w:t>For pricing and planning purposes, each operational charter period is anticipated to be approximately fourteen (14) calendar days. Actual commencement dates and durations will depend on the confirmed dry-docking programme and the operational requirements of the Department.</w:t>
      </w:r>
    </w:p>
    <w:p w14:paraId="2BDA9E06" w14:textId="77777777" w:rsidR="00FD3892" w:rsidRDefault="00C8373D">
      <w:pPr>
        <w:spacing w:after="120" w:line="259" w:lineRule="auto"/>
      </w:pPr>
      <w:r>
        <w:t>Where the docking survey identifies additional repairs, delays or other circumstances that extend the unavailability of the Government tug, the Government may require an extension of the charter period. The Proponent shall provide an applicable daily extension rate in the Pricing Schedule.</w:t>
      </w:r>
    </w:p>
    <w:p w14:paraId="7CED11A3" w14:textId="77777777" w:rsidR="00FD3892" w:rsidRDefault="00C8373D">
      <w:pPr>
        <w:pStyle w:val="Heading1"/>
        <w:spacing w:before="240" w:after="100"/>
      </w:pPr>
      <w:r>
        <w:t>4. Call-Off and Charter Activation</w:t>
      </w:r>
    </w:p>
    <w:p w14:paraId="2DCA82AB" w14:textId="77777777" w:rsidR="00FD3892" w:rsidRDefault="00C8373D">
      <w:pPr>
        <w:spacing w:after="120" w:line="259" w:lineRule="auto"/>
      </w:pPr>
      <w:r>
        <w:t>The resulting agreement is intended to support charter requirements during 2026 and 2027. The Government will call off each charter period based on the confirmed dry-docking schedule and anticipated operational requirements.</w:t>
      </w:r>
    </w:p>
    <w:p w14:paraId="4D0395B0" w14:textId="77777777" w:rsidR="00FD3892" w:rsidRDefault="00C8373D">
      <w:pPr>
        <w:spacing w:after="120" w:line="259" w:lineRule="auto"/>
      </w:pPr>
      <w:r>
        <w:t>The Government will provide the successful Proponent with as much advance notice as reasonably practicable of the anticipated commencement date for each charter period and will subsequently confirm the required mobilization and service commencement date.</w:t>
      </w:r>
    </w:p>
    <w:p w14:paraId="1D926A4A" w14:textId="77777777" w:rsidR="00FD3892" w:rsidRDefault="00C8373D">
      <w:pPr>
        <w:spacing w:after="120" w:line="259" w:lineRule="auto"/>
      </w:pPr>
      <w:r>
        <w:t>As part of its Proposal, the Proponent shall state the minimum notice period required to mobilize the proposed tug and make it available for service in Bermuda.</w:t>
      </w:r>
    </w:p>
    <w:p w14:paraId="15045B33" w14:textId="77777777" w:rsidR="00FD3892" w:rsidRDefault="00C8373D">
      <w:pPr>
        <w:spacing w:after="120" w:line="259" w:lineRule="auto"/>
      </w:pPr>
      <w:r>
        <w:t>Actual charter dates may be adjusted due to changes in the dry-docking programme, additional repairs, operational requirements, weather or other circumstances affecting the Government tug fleet.</w:t>
      </w:r>
    </w:p>
    <w:p w14:paraId="632B5D7C" w14:textId="77777777" w:rsidR="00FD3892" w:rsidRDefault="00C8373D">
      <w:pPr>
        <w:pStyle w:val="Heading1"/>
        <w:spacing w:before="240" w:after="100"/>
      </w:pPr>
      <w:r>
        <w:t>5. Required Tug Capability</w:t>
      </w:r>
    </w:p>
    <w:p w14:paraId="11AE5376" w14:textId="77777777" w:rsidR="00FD3892" w:rsidRDefault="00C8373D">
      <w:pPr>
        <w:spacing w:after="120" w:line="259" w:lineRule="auto"/>
      </w:pPr>
      <w:r>
        <w:t>The proposed tug shall be an ASD harbour tug or approved equivalent capable of providing the required manoeuvrability and operational performance for commercial harbour towage operations in Bermuda.</w:t>
      </w:r>
    </w:p>
    <w:p w14:paraId="67C4A18B" w14:textId="77777777" w:rsidR="00FD3892" w:rsidRDefault="00C8373D">
      <w:pPr>
        <w:spacing w:after="120" w:line="259" w:lineRule="auto"/>
      </w:pPr>
      <w:r>
        <w:t>The proposed tug shall meet the mandatory technical requirements stated in the RFP and supporting annexes, including the minimum certified bollard pull requirement, suitable propulsion and manoeuvrability, current Classification Society status, valid statutory certification, appropriate towing equipment, navigation and communications equipment, lifesaving appliances and firefighting equipment.</w:t>
      </w:r>
    </w:p>
    <w:p w14:paraId="7D763CDD" w14:textId="77777777" w:rsidR="00FD3892" w:rsidRDefault="00C8373D">
      <w:pPr>
        <w:spacing w:after="120" w:line="259" w:lineRule="auto"/>
      </w:pPr>
      <w:r>
        <w:t>The Proponent shall provide sufficient vessel particulars and supporting technical documentation to enable the Government to assess the proposed tug's suitability for the required Services.</w:t>
      </w:r>
    </w:p>
    <w:p w14:paraId="3C09F5A7" w14:textId="77777777" w:rsidR="00FD3892" w:rsidRDefault="00C8373D">
      <w:pPr>
        <w:pStyle w:val="Heading1"/>
        <w:spacing w:before="240" w:after="100"/>
      </w:pPr>
      <w:r>
        <w:t>6. Operational Equivalency</w:t>
      </w:r>
    </w:p>
    <w:p w14:paraId="6521DBCF" w14:textId="77777777" w:rsidR="00FD3892" w:rsidRDefault="00C8373D">
      <w:pPr>
        <w:spacing w:after="120" w:line="259" w:lineRule="auto"/>
      </w:pPr>
      <w:r>
        <w:t>An identical make, model, dimensions or propulsion configuration to the Government's existing tugs is not required. The proposed tug must, however, demonstrate operational capability suitable for the harbour towage duties required by the Department and meet or exceed the mandatory technical requirements of the RFP.</w:t>
      </w:r>
    </w:p>
    <w:p w14:paraId="5EFA93BA" w14:textId="77777777" w:rsidR="00FD3892" w:rsidRDefault="00C8373D">
      <w:pPr>
        <w:spacing w:after="120" w:line="259" w:lineRule="auto"/>
      </w:pPr>
      <w:r>
        <w:t>The Government will consider the proposed tug's bollard pull, manoeuvrability, propulsion arrangement, towing equipment, dimensions, draft, operating characteristics and general suitability for harbour towage operations in Bermuda.</w:t>
      </w:r>
    </w:p>
    <w:p w14:paraId="4E022641" w14:textId="77777777" w:rsidR="00FD3892" w:rsidRDefault="00C8373D">
      <w:pPr>
        <w:pStyle w:val="Heading1"/>
        <w:spacing w:before="240" w:after="100"/>
      </w:pPr>
      <w:r>
        <w:t>7. Operational Requirements</w:t>
      </w:r>
    </w:p>
    <w:p w14:paraId="438263BB" w14:textId="77777777" w:rsidR="00FD3892" w:rsidRDefault="00C8373D">
      <w:pPr>
        <w:spacing w:after="120" w:line="259" w:lineRule="auto"/>
      </w:pPr>
      <w:r>
        <w:t>The chartered tug may be required to assist container vessels, cruise ships, tankers and other commercial vessels operating within Bermuda waters.</w:t>
      </w:r>
    </w:p>
    <w:p w14:paraId="7C38C7C9" w14:textId="77777777" w:rsidR="00FD3892" w:rsidRDefault="00C8373D">
      <w:pPr>
        <w:spacing w:after="120" w:line="259" w:lineRule="auto"/>
      </w:pPr>
      <w:r>
        <w:t>During each agreed charter period, the tug shall be available to support scheduled towage operations and any additional operational requirements directed by the Government in accordance with the resulting agreement.</w:t>
      </w:r>
    </w:p>
    <w:p w14:paraId="29555578" w14:textId="77777777" w:rsidR="00FD3892" w:rsidRDefault="00C8373D">
      <w:pPr>
        <w:spacing w:after="120" w:line="259" w:lineRule="auto"/>
      </w:pPr>
      <w:r>
        <w:t>The Proponent shall promptly advise the Government of any defect, limitation, delay, maintenance requirement or operational issue that may affect availability or service delivery.</w:t>
      </w:r>
    </w:p>
    <w:p w14:paraId="49BCA25A" w14:textId="77777777" w:rsidR="00FD3892" w:rsidRDefault="00C8373D">
      <w:pPr>
        <w:pStyle w:val="Heading1"/>
        <w:spacing w:before="240" w:after="100"/>
      </w:pPr>
      <w:r>
        <w:lastRenderedPageBreak/>
        <w:t>8. Vessel Acceptance, Inspection and Readiness</w:t>
      </w:r>
    </w:p>
    <w:p w14:paraId="64AD34A7" w14:textId="77777777" w:rsidR="00FD3892" w:rsidRDefault="00C8373D">
      <w:pPr>
        <w:spacing w:after="120" w:line="259" w:lineRule="auto"/>
      </w:pPr>
      <w:r>
        <w:t>Prior to entering operational service, the Proponent shall present the chartered tug for inspection and acceptance by the Government of Bermuda.</w:t>
      </w:r>
    </w:p>
    <w:p w14:paraId="63C9E254" w14:textId="77777777" w:rsidR="00FD3892" w:rsidRDefault="00C8373D">
      <w:pPr>
        <w:spacing w:after="120" w:line="259" w:lineRule="auto"/>
      </w:pPr>
      <w:r>
        <w:t>The tug shall demonstrate compliance with all contractual and technical requirements, including operational readiness, vessel certification, safety equipment, navigation and communications equipment, towing equipment and crew competency. The tug shall not enter operational service until accepted by the Government's Representative.</w:t>
      </w:r>
    </w:p>
    <w:p w14:paraId="52FC8D6D" w14:textId="77777777" w:rsidR="00FD3892" w:rsidRDefault="00C8373D">
      <w:pPr>
        <w:spacing w:after="120" w:line="259" w:lineRule="auto"/>
      </w:pPr>
      <w:r>
        <w:t>The Proponent shall make available all certificates, manuals, vessel particulars and supporting documentation reasonably required by the Government to complete the acceptance review.</w:t>
      </w:r>
    </w:p>
    <w:p w14:paraId="3DCA716E" w14:textId="77777777" w:rsidR="00FD3892" w:rsidRDefault="00C8373D">
      <w:pPr>
        <w:pStyle w:val="Heading1"/>
        <w:spacing w:before="240" w:after="100"/>
      </w:pPr>
      <w:r>
        <w:t>9. Crew Requirements and Documentation</w:t>
      </w:r>
    </w:p>
    <w:p w14:paraId="1A6E52D8" w14:textId="77777777" w:rsidR="00FD3892" w:rsidRDefault="00C8373D">
      <w:pPr>
        <w:spacing w:after="120" w:line="259" w:lineRule="auto"/>
      </w:pPr>
      <w:r>
        <w:t>The Government will not prescribe a minimum number of crew members for the proposed tug. The Proponent shall determine and provide the appropriate crew complement for its vessel in accordance with the vessel's operational needs and applicable statutory and regulatory requirements.</w:t>
      </w:r>
    </w:p>
    <w:p w14:paraId="156CDFB2" w14:textId="77777777" w:rsidR="00FD3892" w:rsidRDefault="00C8373D">
      <w:pPr>
        <w:spacing w:after="120" w:line="259" w:lineRule="auto"/>
      </w:pPr>
      <w:r>
        <w:t>As part of its Proposal, the Proponent shall provide details of the crew proposed to operate the charter tug, including positions or ranks, together with copies of relevant Certificates of Competency, STCW certificates, marine qualifications, endorsements and any other applicable certifications.</w:t>
      </w:r>
    </w:p>
    <w:p w14:paraId="0CCE5E20" w14:textId="77777777" w:rsidR="00FD3892" w:rsidRDefault="00C8373D">
      <w:pPr>
        <w:spacing w:after="120" w:line="259" w:lineRule="auto"/>
      </w:pPr>
      <w:r>
        <w:t>The crew documentation will be reviewed by the Government to confirm that the proposed personnel hold appropriate and valid qualifications and certifications for their respective positions and duties aboard the proposed tug.</w:t>
      </w:r>
    </w:p>
    <w:p w14:paraId="63FD966A" w14:textId="77777777" w:rsidR="00FD3892" w:rsidRDefault="00C8373D">
      <w:pPr>
        <w:spacing w:after="120" w:line="259" w:lineRule="auto"/>
      </w:pPr>
      <w:r>
        <w:t>The Proponent shall remain responsible for ensuring that the vessel is appropriately crewed throughout each charter period and that all crew qualifications and certifications remain current and valid.</w:t>
      </w:r>
    </w:p>
    <w:p w14:paraId="12804178" w14:textId="77777777" w:rsidR="00FD3892" w:rsidRDefault="00C8373D">
      <w:pPr>
        <w:pStyle w:val="Heading1"/>
        <w:spacing w:before="240" w:after="100"/>
      </w:pPr>
      <w:r>
        <w:t>10. Crew Accommodation</w:t>
      </w:r>
    </w:p>
    <w:p w14:paraId="5D5C4DB7" w14:textId="77777777" w:rsidR="00FD3892" w:rsidRDefault="00C8373D">
      <w:pPr>
        <w:spacing w:after="120" w:line="259" w:lineRule="auto"/>
      </w:pPr>
      <w:r>
        <w:t>As part of its Proposal, the Proponent shall confirm the proposed accommodation arrangements for the vessel's crew during each charter period.</w:t>
      </w:r>
    </w:p>
    <w:p w14:paraId="391E5D5E" w14:textId="77777777" w:rsidR="00FD3892" w:rsidRDefault="00C8373D">
      <w:pPr>
        <w:spacing w:after="120" w:line="259" w:lineRule="auto"/>
      </w:pPr>
      <w:r>
        <w:t>The Proponent shall clearly state whether the crew will live and be accommodated onboard the chartered tug for the duration of the charter period or whether shore-based accommodation in Bermuda will be required for some or all crew members.</w:t>
      </w:r>
    </w:p>
    <w:p w14:paraId="5CF0AA9A" w14:textId="77777777" w:rsidR="00FD3892" w:rsidRDefault="00C8373D">
      <w:pPr>
        <w:spacing w:after="120" w:line="259" w:lineRule="auto"/>
      </w:pPr>
      <w:r>
        <w:t>Where shore-based accommodation is required, the Proponent shall identify the anticipated number of personnel requiring accommodation and any associated requirements. The Proponent shall also clearly identify whether the cost of such accommodation is included in its proposed charter rate or is an additional cost.</w:t>
      </w:r>
    </w:p>
    <w:p w14:paraId="17CDAC6A" w14:textId="77777777" w:rsidR="00FD3892" w:rsidRDefault="00C8373D">
      <w:pPr>
        <w:pStyle w:val="Heading1"/>
        <w:spacing w:before="240" w:after="100"/>
      </w:pPr>
      <w:r>
        <w:t>11. Government Personnel and Operational Coordination</w:t>
      </w:r>
    </w:p>
    <w:p w14:paraId="485C2983" w14:textId="77777777" w:rsidR="00FD3892" w:rsidRDefault="00C8373D">
      <w:pPr>
        <w:spacing w:after="120" w:line="259" w:lineRule="auto"/>
      </w:pPr>
      <w:r>
        <w:t>The Government intends to provide a Government-appointed Bermuda Master and, where required, Government marine personnel to support harbour towage operations.</w:t>
      </w:r>
    </w:p>
    <w:p w14:paraId="12B1599D" w14:textId="77777777" w:rsidR="00FD3892" w:rsidRDefault="00C8373D">
      <w:pPr>
        <w:spacing w:after="120" w:line="259" w:lineRule="auto"/>
      </w:pPr>
      <w:r>
        <w:t>The Proponent shall cooperate with Government personnel and shall clearly identify any operational arrangements, limitations or requirements associated with the integration of Government personnel into the proposed tug's operating arrangements.</w:t>
      </w:r>
    </w:p>
    <w:p w14:paraId="38C79967" w14:textId="77777777" w:rsidR="00FD3892" w:rsidRDefault="00C8373D">
      <w:pPr>
        <w:spacing w:after="120" w:line="259" w:lineRule="auto"/>
      </w:pPr>
      <w:r>
        <w:t>The Proponent remains responsible for the safe operation, navigation, engineering, maintenance and statutory compliance of the chartered vessel, subject to the final agreed operating arrangements.</w:t>
      </w:r>
    </w:p>
    <w:p w14:paraId="5C54D530" w14:textId="77777777" w:rsidR="00FD3892" w:rsidRDefault="00C8373D">
      <w:pPr>
        <w:pStyle w:val="Heading1"/>
        <w:spacing w:before="240" w:after="100"/>
      </w:pPr>
      <w:r>
        <w:lastRenderedPageBreak/>
        <w:t>12. Mobilization and Demobilization</w:t>
      </w:r>
    </w:p>
    <w:p w14:paraId="3D838B4C" w14:textId="77777777" w:rsidR="00FD3892" w:rsidRDefault="00C8373D">
      <w:pPr>
        <w:spacing w:after="120" w:line="259" w:lineRule="auto"/>
      </w:pPr>
      <w:r>
        <w:t>The Proponent shall mobilize and deliver a fully operational tug, together with the required crew, equipment, certificates and supporting documentation, to the Government-designated location by the agreed mobilization date.</w:t>
      </w:r>
    </w:p>
    <w:p w14:paraId="7A83BBEC" w14:textId="77777777" w:rsidR="00FD3892" w:rsidRDefault="00C8373D">
      <w:pPr>
        <w:spacing w:after="120" w:line="259" w:lineRule="auto"/>
      </w:pPr>
      <w:r>
        <w:t>Upon completion of each charter period, and following confirmation by the Government that the chartered tug may be released from service, the Proponent shall safely demobilize the vessel without disruption to port operations.</w:t>
      </w:r>
    </w:p>
    <w:p w14:paraId="2ACD3A5B" w14:textId="77777777" w:rsidR="00FD3892" w:rsidRDefault="00C8373D">
      <w:pPr>
        <w:spacing w:after="120" w:line="259" w:lineRule="auto"/>
      </w:pPr>
      <w:r>
        <w:t>Any repositioning within Bermuda required by the Government during the charter period shall be carried out in accordance with the agreed pricing and operational arrangements.</w:t>
      </w:r>
    </w:p>
    <w:p w14:paraId="1E448502" w14:textId="77777777" w:rsidR="00FD3892" w:rsidRDefault="00C8373D">
      <w:pPr>
        <w:pStyle w:val="Heading1"/>
        <w:spacing w:before="240" w:after="100"/>
      </w:pPr>
      <w:r>
        <w:t>13. Bermuda Operating Environment and Environmental Protection</w:t>
      </w:r>
    </w:p>
    <w:p w14:paraId="45AF704C" w14:textId="77777777" w:rsidR="00FD3892" w:rsidRDefault="00C8373D">
      <w:pPr>
        <w:spacing w:after="120" w:line="259" w:lineRule="auto"/>
      </w:pPr>
      <w:r>
        <w:t>Proponents are responsible for satisfying themselves that the proposed tug is suitable for operation within Bermuda's ports, harbours, approaches and surrounding waters.</w:t>
      </w:r>
    </w:p>
    <w:p w14:paraId="7673F3E4" w14:textId="77777777" w:rsidR="00FD3892" w:rsidRDefault="00C8373D">
      <w:pPr>
        <w:spacing w:after="120" w:line="259" w:lineRule="auto"/>
      </w:pPr>
      <w:r>
        <w:t>The Proponent shall consider relevant water depths, vessel draft, navigational restrictions, harbour approaches, berthing areas and other physical or operational limitations that may affect safe operation of the proposed tug.</w:t>
      </w:r>
    </w:p>
    <w:p w14:paraId="59605B53" w14:textId="77777777" w:rsidR="00FD3892" w:rsidRDefault="00C8373D">
      <w:pPr>
        <w:spacing w:after="120" w:line="259" w:lineRule="auto"/>
      </w:pPr>
      <w:r>
        <w:t>Operations shall be conducted with appropriate regard for Bermuda's marine environment, including reefs and other environmentally sensitive areas. The Proponent shall ensure that the vessel and crew comply with all applicable environmental protection, pollution prevention and marine safety requirements while operating in Bermuda waters.</w:t>
      </w:r>
    </w:p>
    <w:p w14:paraId="609C75C3" w14:textId="77777777" w:rsidR="00FD3892" w:rsidRDefault="00C8373D">
      <w:pPr>
        <w:spacing w:after="120" w:line="259" w:lineRule="auto"/>
      </w:pPr>
      <w:r>
        <w:t>Any vessel-specific limitations, draft restrictions or operating constraints that may affect the proposed tug's ability to perform the Services shall be clearly disclosed in the Proposal.</w:t>
      </w:r>
    </w:p>
    <w:p w14:paraId="6D5EA848" w14:textId="77777777" w:rsidR="00FD3892" w:rsidRDefault="00C8373D">
      <w:pPr>
        <w:pStyle w:val="Heading1"/>
        <w:spacing w:before="240" w:after="100"/>
      </w:pPr>
      <w:r>
        <w:t>14. Legislative, Regulatory and Statutory Compliance</w:t>
      </w:r>
    </w:p>
    <w:p w14:paraId="636AC851" w14:textId="77777777" w:rsidR="00FD3892" w:rsidRDefault="00C8373D">
      <w:pPr>
        <w:spacing w:after="120" w:line="259" w:lineRule="auto"/>
      </w:pPr>
      <w:r>
        <w:t>The Proponent shall be responsible for ensuring that the proposed tug, its crew and all operations undertaken under the resulting agreement comply with all applicable laws, regulations, statutory requirements, permits, approvals and procedures necessary to provide the Services in Bermuda.</w:t>
      </w:r>
    </w:p>
    <w:p w14:paraId="1293B680" w14:textId="77777777" w:rsidR="00FD3892" w:rsidRDefault="00C8373D">
      <w:pPr>
        <w:spacing w:after="120" w:line="259" w:lineRule="auto"/>
      </w:pPr>
      <w:r>
        <w:t>This shall include, as applicable, relevant international maritime conventions, SOLAS, MARPOL, STCW requirements, Flag State requirements, Classification Society requirements and applicable Bermuda requirements.</w:t>
      </w:r>
    </w:p>
    <w:p w14:paraId="47CD15A1" w14:textId="77777777" w:rsidR="00FD3892" w:rsidRDefault="00C8373D">
      <w:pPr>
        <w:spacing w:after="120" w:line="259" w:lineRule="auto"/>
      </w:pPr>
      <w:r>
        <w:t>The Proponent shall be responsible for identifying and obtaining any permits, licences, approvals, immigration permissions, vessel clearances or other authorizations required for the vessel and crew to mobilize to, enter, remain in and operate within Bermuda.</w:t>
      </w:r>
    </w:p>
    <w:p w14:paraId="21C3A61F" w14:textId="77777777" w:rsidR="00FD3892" w:rsidRDefault="00C8373D">
      <w:pPr>
        <w:spacing w:after="120" w:line="259" w:lineRule="auto"/>
      </w:pPr>
      <w:r>
        <w:t>Any approvals, permits or Government assistance anticipated by the Proponent shall be identified in the Proposal.</w:t>
      </w:r>
    </w:p>
    <w:p w14:paraId="69C8A490" w14:textId="77777777" w:rsidR="00FD3892" w:rsidRDefault="00C8373D">
      <w:pPr>
        <w:pStyle w:val="Heading1"/>
        <w:spacing w:before="240" w:after="100"/>
      </w:pPr>
      <w:r>
        <w:t>15. Fuel, Lubricants, Maintenance and Consumables</w:t>
      </w:r>
    </w:p>
    <w:p w14:paraId="515E1615" w14:textId="77777777" w:rsidR="00FD3892" w:rsidRDefault="00C8373D">
      <w:pPr>
        <w:spacing w:after="120" w:line="259" w:lineRule="auto"/>
      </w:pPr>
      <w:r>
        <w:t>The Proponent shall clearly state in its Proposal and Pricing Schedule whether fuel, lubricants, routine maintenance, consumables and vessel management costs are included in the base charter rate or will be charged separately.</w:t>
      </w:r>
    </w:p>
    <w:p w14:paraId="21820171" w14:textId="77777777" w:rsidR="00FD3892" w:rsidRDefault="00C8373D">
      <w:pPr>
        <w:spacing w:after="120" w:line="259" w:lineRule="auto"/>
      </w:pPr>
      <w:r>
        <w:t>The Proponent shall maintain the chartered tug in a fully operational and serviceable condition throughout each charter period and shall undertake routine maintenance as necessary to preserve operational readiness.</w:t>
      </w:r>
    </w:p>
    <w:p w14:paraId="137E0F6A" w14:textId="77777777" w:rsidR="00FD3892" w:rsidRDefault="00C8373D">
      <w:pPr>
        <w:spacing w:after="120" w:line="259" w:lineRule="auto"/>
      </w:pPr>
      <w:r>
        <w:lastRenderedPageBreak/>
        <w:t>No additional cost shall be incurred by the Government unless expressly identified in the Proposal and approved in accordance with the resulting agreement.</w:t>
      </w:r>
    </w:p>
    <w:p w14:paraId="6622144C" w14:textId="77777777" w:rsidR="00FD3892" w:rsidRDefault="00C8373D">
      <w:pPr>
        <w:pStyle w:val="Heading1"/>
        <w:spacing w:before="240" w:after="100"/>
      </w:pPr>
      <w:r>
        <w:t>16. Reporting and Records</w:t>
      </w:r>
    </w:p>
    <w:p w14:paraId="447189B1" w14:textId="77777777" w:rsidR="00FD3892" w:rsidRDefault="00C8373D">
      <w:pPr>
        <w:spacing w:after="120" w:line="259" w:lineRule="auto"/>
      </w:pPr>
      <w:r>
        <w:t>The Proponent shall maintain appropriate operational records throughout each charter period and shall provide daily operational information if requested by the Government.</w:t>
      </w:r>
    </w:p>
    <w:p w14:paraId="52BC1C39" w14:textId="77777777" w:rsidR="00FD3892" w:rsidRDefault="00C8373D">
      <w:pPr>
        <w:spacing w:after="120" w:line="259" w:lineRule="auto"/>
      </w:pPr>
      <w:r>
        <w:t>Records shall include, as applicable, vessel availability, towage operations completed, operational hours, crew changes, incidents, equipment defects, delays, maintenance activities and other matters affecting service delivery.</w:t>
      </w:r>
    </w:p>
    <w:p w14:paraId="15939725" w14:textId="77777777" w:rsidR="00FD3892" w:rsidRDefault="00C8373D">
      <w:pPr>
        <w:spacing w:after="120" w:line="259" w:lineRule="auto"/>
      </w:pPr>
      <w:r>
        <w:t>At the completion of each charter period, the Proponent shall provide a Final Charter Completion Report summarizing the Services provided, vessel availability, maintenance performed, incidents, operational issues and confirmation that the agreed charter obligations have been completed.</w:t>
      </w:r>
    </w:p>
    <w:p w14:paraId="5A1A1126" w14:textId="77777777" w:rsidR="00FD3892" w:rsidRDefault="00C8373D">
      <w:pPr>
        <w:pStyle w:val="Heading1"/>
        <w:spacing w:before="240" w:after="100"/>
      </w:pPr>
      <w:r>
        <w:t>17. Additional Operational and Standby Charges</w:t>
      </w:r>
    </w:p>
    <w:p w14:paraId="3510CD2D" w14:textId="77777777" w:rsidR="00FD3892" w:rsidRDefault="00C8373D">
      <w:pPr>
        <w:spacing w:after="120" w:line="259" w:lineRule="auto"/>
      </w:pPr>
      <w:r>
        <w:t>The Proponent shall clearly identify any additional operational, standby or other charges that are not included in the proposed base charter rate and shall describe the circumstances under which each charge would apply.</w:t>
      </w:r>
    </w:p>
    <w:p w14:paraId="609C002D" w14:textId="77777777" w:rsidR="00FD3892" w:rsidRDefault="00C8373D">
      <w:pPr>
        <w:spacing w:after="120" w:line="259" w:lineRule="auto"/>
      </w:pPr>
      <w:r>
        <w:t>Applicable hourly, daily or other rates shall be stated in the Pricing Schedule. No additional operational or standby charges shall be incurred by the Government unless authorized in advance in accordance with the resulting agreement.</w:t>
      </w:r>
    </w:p>
    <w:p w14:paraId="5BBFAD77" w14:textId="77777777" w:rsidR="00FD3892" w:rsidRDefault="00C8373D">
      <w:pPr>
        <w:pStyle w:val="Heading1"/>
        <w:spacing w:before="240" w:after="100"/>
      </w:pPr>
      <w:r>
        <w:t>18. Other Costs Not Otherwise Identified</w:t>
      </w:r>
    </w:p>
    <w:p w14:paraId="636E9661" w14:textId="77777777" w:rsidR="00FD3892" w:rsidRDefault="00C8373D">
      <w:pPr>
        <w:spacing w:after="120" w:line="259" w:lineRule="auto"/>
      </w:pPr>
      <w:r>
        <w:t>The Proponent shall identify and clearly describe any other costs, fees, expenses or charges necessary to provide the Services that are not otherwise identified in the Pricing Schedule or included in the proposed charter rates.</w:t>
      </w:r>
    </w:p>
    <w:p w14:paraId="248BF383" w14:textId="77777777" w:rsidR="00FD3892" w:rsidRDefault="00C8373D">
      <w:pPr>
        <w:spacing w:after="120" w:line="259" w:lineRule="auto"/>
      </w:pPr>
      <w:r>
        <w:t>The basis of each such cost, together with any assumptions or conditions, shall be clearly stated. Any cost not expressly identified in the Proposal shall be deemed included in the proposed pricing unless otherwise agreed in writing by the Government.</w:t>
      </w:r>
    </w:p>
    <w:p w14:paraId="2809AE20" w14:textId="77777777" w:rsidR="00FD3892" w:rsidRDefault="00C8373D">
      <w:pPr>
        <w:pStyle w:val="Heading1"/>
        <w:spacing w:before="240" w:after="100"/>
      </w:pPr>
      <w:r>
        <w:t>19. Proponent Due Diligence and Disclosures</w:t>
      </w:r>
    </w:p>
    <w:p w14:paraId="1669CAAF" w14:textId="77777777" w:rsidR="00FD3892" w:rsidRDefault="00C8373D">
      <w:pPr>
        <w:spacing w:after="120" w:line="259" w:lineRule="auto"/>
      </w:pPr>
      <w:r>
        <w:t>Proponents are responsible for reviewing the RFP, this Scope of Work and all supporting documents and for satisfying themselves as to the conditions that may affect mobilization, operation, crewing, availability and pricing.</w:t>
      </w:r>
    </w:p>
    <w:p w14:paraId="739152DE" w14:textId="77777777" w:rsidR="00FD3892" w:rsidRDefault="00C8373D">
      <w:pPr>
        <w:spacing w:after="120" w:line="259" w:lineRule="auto"/>
      </w:pPr>
      <w:r>
        <w:t>Any assumptions, exclusions, operational restrictions, vessel limitations or other matters that could affect the Proponent's ability to provide the Services or its proposed pricing shall be clearly identified in the Proposal.</w:t>
      </w:r>
    </w:p>
    <w:p w14:paraId="292510CD" w14:textId="77777777" w:rsidR="00FD3892" w:rsidRDefault="00C8373D">
      <w:pPr>
        <w:pStyle w:val="Heading1"/>
        <w:spacing w:before="240" w:after="100"/>
      </w:pPr>
      <w:r>
        <w:t>20. Summary of Responsibilities</w:t>
      </w:r>
    </w:p>
    <w:tbl>
      <w:tblPr>
        <w:tblStyle w:val="TableGrid"/>
        <w:tblW w:w="0" w:type="auto"/>
        <w:jc w:val="center"/>
        <w:tblLook w:val="04A0" w:firstRow="1" w:lastRow="0" w:firstColumn="1" w:lastColumn="0" w:noHBand="0" w:noVBand="1"/>
      </w:tblPr>
      <w:tblGrid>
        <w:gridCol w:w="5035"/>
        <w:gridCol w:w="5035"/>
      </w:tblGrid>
      <w:tr w:rsidR="00FD3892" w14:paraId="51356505" w14:textId="77777777">
        <w:trPr>
          <w:jc w:val="center"/>
        </w:trPr>
        <w:tc>
          <w:tcPr>
            <w:tcW w:w="5040" w:type="dxa"/>
            <w:vAlign w:val="center"/>
          </w:tcPr>
          <w:p w14:paraId="0E024F95" w14:textId="77777777" w:rsidR="00FD3892" w:rsidRDefault="00C8373D">
            <w:pPr>
              <w:spacing w:after="40"/>
            </w:pPr>
            <w:r>
              <w:rPr>
                <w:sz w:val="19"/>
              </w:rPr>
              <w:t>Government of Bermuda</w:t>
            </w:r>
          </w:p>
        </w:tc>
        <w:tc>
          <w:tcPr>
            <w:tcW w:w="5040" w:type="dxa"/>
            <w:vAlign w:val="center"/>
          </w:tcPr>
          <w:p w14:paraId="09B3C912" w14:textId="77777777" w:rsidR="00FD3892" w:rsidRDefault="00C8373D">
            <w:pPr>
              <w:spacing w:after="40"/>
            </w:pPr>
            <w:r>
              <w:rPr>
                <w:sz w:val="19"/>
              </w:rPr>
              <w:t>Proponent</w:t>
            </w:r>
          </w:p>
        </w:tc>
      </w:tr>
      <w:tr w:rsidR="00FD3892" w14:paraId="04466276" w14:textId="77777777">
        <w:trPr>
          <w:jc w:val="center"/>
        </w:trPr>
        <w:tc>
          <w:tcPr>
            <w:tcW w:w="5040" w:type="dxa"/>
            <w:vAlign w:val="center"/>
          </w:tcPr>
          <w:p w14:paraId="0871547A" w14:textId="77777777" w:rsidR="00FD3892" w:rsidRDefault="00C8373D">
            <w:pPr>
              <w:spacing w:after="40"/>
            </w:pPr>
            <w:r>
              <w:rPr>
                <w:sz w:val="19"/>
              </w:rPr>
              <w:t>Confirm anticipated call-off dates and operational requirements.</w:t>
            </w:r>
          </w:p>
        </w:tc>
        <w:tc>
          <w:tcPr>
            <w:tcW w:w="5040" w:type="dxa"/>
            <w:vAlign w:val="center"/>
          </w:tcPr>
          <w:p w14:paraId="7EC26FC2" w14:textId="77777777" w:rsidR="00FD3892" w:rsidRDefault="00C8373D">
            <w:pPr>
              <w:spacing w:after="40"/>
            </w:pPr>
            <w:r>
              <w:rPr>
                <w:sz w:val="19"/>
              </w:rPr>
              <w:t>Provide vessel availability and minimum mobilization notice required.</w:t>
            </w:r>
          </w:p>
        </w:tc>
      </w:tr>
      <w:tr w:rsidR="00FD3892" w14:paraId="5395AF47" w14:textId="77777777">
        <w:trPr>
          <w:jc w:val="center"/>
        </w:trPr>
        <w:tc>
          <w:tcPr>
            <w:tcW w:w="5040" w:type="dxa"/>
            <w:vAlign w:val="center"/>
          </w:tcPr>
          <w:p w14:paraId="1B3BFB72" w14:textId="77777777" w:rsidR="00FD3892" w:rsidRDefault="00C8373D">
            <w:pPr>
              <w:spacing w:after="40"/>
            </w:pPr>
            <w:r>
              <w:rPr>
                <w:sz w:val="19"/>
              </w:rPr>
              <w:t>Inspect and accept the tug before operational service.</w:t>
            </w:r>
          </w:p>
        </w:tc>
        <w:tc>
          <w:tcPr>
            <w:tcW w:w="5040" w:type="dxa"/>
            <w:vAlign w:val="center"/>
          </w:tcPr>
          <w:p w14:paraId="672A0F31" w14:textId="77777777" w:rsidR="00FD3892" w:rsidRDefault="00C8373D">
            <w:pPr>
              <w:spacing w:after="40"/>
            </w:pPr>
            <w:r>
              <w:rPr>
                <w:sz w:val="19"/>
              </w:rPr>
              <w:t>Present a compliant, fully operational and appropriately documented tug for acceptance.</w:t>
            </w:r>
          </w:p>
        </w:tc>
      </w:tr>
      <w:tr w:rsidR="00FD3892" w14:paraId="183A0F99" w14:textId="77777777">
        <w:trPr>
          <w:jc w:val="center"/>
        </w:trPr>
        <w:tc>
          <w:tcPr>
            <w:tcW w:w="5040" w:type="dxa"/>
            <w:vAlign w:val="center"/>
          </w:tcPr>
          <w:p w14:paraId="307226E3" w14:textId="77777777" w:rsidR="00FD3892" w:rsidRDefault="00C8373D">
            <w:pPr>
              <w:spacing w:after="40"/>
            </w:pPr>
            <w:r>
              <w:rPr>
                <w:sz w:val="19"/>
              </w:rPr>
              <w:t>Provide Government-appointed Bermuda Master and Government marine personnel where required.</w:t>
            </w:r>
          </w:p>
        </w:tc>
        <w:tc>
          <w:tcPr>
            <w:tcW w:w="5040" w:type="dxa"/>
            <w:vAlign w:val="center"/>
          </w:tcPr>
          <w:p w14:paraId="264AA21E" w14:textId="77777777" w:rsidR="00FD3892" w:rsidRDefault="00C8373D">
            <w:pPr>
              <w:spacing w:after="40"/>
            </w:pPr>
            <w:r>
              <w:rPr>
                <w:sz w:val="19"/>
              </w:rPr>
              <w:t>Provide and manage the tug crew and maintain vessel safety, operation, maintenance and statutory compliance.</w:t>
            </w:r>
          </w:p>
        </w:tc>
      </w:tr>
      <w:tr w:rsidR="00FD3892" w14:paraId="69EBF231" w14:textId="77777777">
        <w:trPr>
          <w:jc w:val="center"/>
        </w:trPr>
        <w:tc>
          <w:tcPr>
            <w:tcW w:w="5040" w:type="dxa"/>
            <w:vAlign w:val="center"/>
          </w:tcPr>
          <w:p w14:paraId="06752AFD" w14:textId="77777777" w:rsidR="00FD3892" w:rsidRDefault="00C8373D">
            <w:pPr>
              <w:spacing w:after="40"/>
            </w:pPr>
            <w:r>
              <w:rPr>
                <w:sz w:val="19"/>
              </w:rPr>
              <w:t>Provide operational direction for required harbour towage assignments.</w:t>
            </w:r>
          </w:p>
        </w:tc>
        <w:tc>
          <w:tcPr>
            <w:tcW w:w="5040" w:type="dxa"/>
            <w:vAlign w:val="center"/>
          </w:tcPr>
          <w:p w14:paraId="57FEED8C" w14:textId="77777777" w:rsidR="00FD3892" w:rsidRDefault="00C8373D">
            <w:pPr>
              <w:spacing w:after="40"/>
            </w:pPr>
            <w:r>
              <w:rPr>
                <w:sz w:val="19"/>
              </w:rPr>
              <w:t>Perform assigned Services safely and report defects, incidents, delays and operational limitations.</w:t>
            </w:r>
          </w:p>
        </w:tc>
      </w:tr>
      <w:tr w:rsidR="00FD3892" w14:paraId="4DE88443" w14:textId="77777777">
        <w:trPr>
          <w:jc w:val="center"/>
        </w:trPr>
        <w:tc>
          <w:tcPr>
            <w:tcW w:w="5040" w:type="dxa"/>
            <w:vAlign w:val="center"/>
          </w:tcPr>
          <w:p w14:paraId="1BB735F1" w14:textId="77777777" w:rsidR="00FD3892" w:rsidRDefault="00C8373D">
            <w:pPr>
              <w:spacing w:after="40"/>
            </w:pPr>
            <w:r>
              <w:rPr>
                <w:sz w:val="19"/>
              </w:rPr>
              <w:lastRenderedPageBreak/>
              <w:t>Approve any authorized additional charges in accordance with the agreement.</w:t>
            </w:r>
          </w:p>
        </w:tc>
        <w:tc>
          <w:tcPr>
            <w:tcW w:w="5040" w:type="dxa"/>
            <w:vAlign w:val="center"/>
          </w:tcPr>
          <w:p w14:paraId="5E9D26DB" w14:textId="77777777" w:rsidR="00FD3892" w:rsidRDefault="00C8373D">
            <w:pPr>
              <w:spacing w:after="40"/>
            </w:pPr>
            <w:r>
              <w:rPr>
                <w:sz w:val="19"/>
              </w:rPr>
              <w:t>Disclose all pricing assumptions, exclusions, accommodation requirements and additional charges in the Proposal and Pricing Schedule.</w:t>
            </w:r>
          </w:p>
        </w:tc>
      </w:tr>
    </w:tbl>
    <w:p w14:paraId="6C26DCF9" w14:textId="77777777" w:rsidR="00C8373D" w:rsidRDefault="00C8373D">
      <w:pPr>
        <w:spacing w:after="0"/>
      </w:pPr>
    </w:p>
    <w:sectPr w:rsidR="00C8373D"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25DDB" w14:textId="77777777" w:rsidR="00D34061" w:rsidRDefault="00D34061">
      <w:pPr>
        <w:spacing w:after="0" w:line="240" w:lineRule="auto"/>
      </w:pPr>
      <w:r>
        <w:separator/>
      </w:r>
    </w:p>
  </w:endnote>
  <w:endnote w:type="continuationSeparator" w:id="0">
    <w:p w14:paraId="1BEBE8B0" w14:textId="77777777" w:rsidR="00D34061" w:rsidRDefault="00D34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A5EA" w14:textId="77777777" w:rsidR="00FD3892" w:rsidRDefault="00C8373D">
    <w:pPr>
      <w:pStyle w:val="Footer"/>
      <w:jc w:val="center"/>
    </w:pPr>
    <w:r>
      <w:rPr>
        <w:sz w:val="16"/>
      </w:rPr>
      <w:t>RFP No. MAP-TCH-001 - Provision of Harbour Tug Charter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0004" w14:textId="77777777" w:rsidR="00D34061" w:rsidRDefault="00D34061">
      <w:pPr>
        <w:spacing w:after="0" w:line="240" w:lineRule="auto"/>
      </w:pPr>
      <w:r>
        <w:separator/>
      </w:r>
    </w:p>
  </w:footnote>
  <w:footnote w:type="continuationSeparator" w:id="0">
    <w:p w14:paraId="6AFE62CB" w14:textId="77777777" w:rsidR="00D34061" w:rsidRDefault="00D34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6955205">
    <w:abstractNumId w:val="8"/>
  </w:num>
  <w:num w:numId="2" w16cid:durableId="1831173360">
    <w:abstractNumId w:val="6"/>
  </w:num>
  <w:num w:numId="3" w16cid:durableId="1695882964">
    <w:abstractNumId w:val="5"/>
  </w:num>
  <w:num w:numId="4" w16cid:durableId="840969016">
    <w:abstractNumId w:val="4"/>
  </w:num>
  <w:num w:numId="5" w16cid:durableId="1392386288">
    <w:abstractNumId w:val="7"/>
  </w:num>
  <w:num w:numId="6" w16cid:durableId="797799905">
    <w:abstractNumId w:val="3"/>
  </w:num>
  <w:num w:numId="7" w16cid:durableId="520319560">
    <w:abstractNumId w:val="2"/>
  </w:num>
  <w:num w:numId="8" w16cid:durableId="573977720">
    <w:abstractNumId w:val="1"/>
  </w:num>
  <w:num w:numId="9" w16cid:durableId="120390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0011"/>
    <w:rsid w:val="0015074B"/>
    <w:rsid w:val="001C2AC1"/>
    <w:rsid w:val="00204C72"/>
    <w:rsid w:val="0029639D"/>
    <w:rsid w:val="00326F90"/>
    <w:rsid w:val="0065595B"/>
    <w:rsid w:val="006C02C4"/>
    <w:rsid w:val="00AA1D8D"/>
    <w:rsid w:val="00B47730"/>
    <w:rsid w:val="00C8373D"/>
    <w:rsid w:val="00CB0664"/>
    <w:rsid w:val="00D34061"/>
    <w:rsid w:val="00E267C8"/>
    <w:rsid w:val="00E479DE"/>
    <w:rsid w:val="00ED4E4B"/>
    <w:rsid w:val="00FC693F"/>
    <w:rsid w:val="00FD3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45EF39"/>
  <w14:defaultImageDpi w14:val="300"/>
  <w15:docId w15:val="{A2974BD1-98F9-47C7-94BF-2A798B8A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2568</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Smith, Jamal D.</cp:lastModifiedBy>
  <cp:revision>2</cp:revision>
  <dcterms:created xsi:type="dcterms:W3CDTF">2026-09-08T15:12:00Z</dcterms:created>
  <dcterms:modified xsi:type="dcterms:W3CDTF">2026-09-08T15:12:00Z</dcterms:modified>
  <cp:category/>
</cp:coreProperties>
</file>