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E2F11" w14:textId="77777777" w:rsidR="0008163E" w:rsidRDefault="0008163E">
      <w:pPr>
        <w:widowControl/>
        <w:autoSpaceDE/>
        <w:autoSpaceDN/>
        <w:adjustRightInd/>
        <w:spacing w:after="200" w:line="276" w:lineRule="auto"/>
        <w:jc w:val="left"/>
        <w:rPr>
          <w:rFonts w:cs="Arial"/>
          <w:b/>
          <w:bCs/>
          <w:sz w:val="24"/>
          <w:szCs w:val="24"/>
          <w:u w:val="single"/>
          <w:lang w:val="en-GB"/>
        </w:rPr>
      </w:pPr>
      <w:bookmarkStart w:id="0" w:name="_GoBack"/>
      <w:bookmarkEnd w:id="0"/>
    </w:p>
    <w:p w14:paraId="5B8D71CF" w14:textId="77777777" w:rsidR="0008163E" w:rsidRPr="007C1833" w:rsidRDefault="0008163E" w:rsidP="0008163E">
      <w:pPr>
        <w:jc w:val="center"/>
        <w:rPr>
          <w:b/>
          <w:sz w:val="36"/>
          <w:szCs w:val="36"/>
        </w:rPr>
      </w:pPr>
    </w:p>
    <w:p w14:paraId="5C54097C" w14:textId="77777777" w:rsidR="0008163E" w:rsidRPr="007C1833" w:rsidRDefault="0008163E" w:rsidP="0008163E">
      <w:pPr>
        <w:jc w:val="center"/>
        <w:rPr>
          <w:b/>
          <w:sz w:val="36"/>
          <w:szCs w:val="36"/>
        </w:rPr>
      </w:pPr>
    </w:p>
    <w:p w14:paraId="1EFCBA7B" w14:textId="77777777" w:rsidR="0008163E" w:rsidRPr="007C1833" w:rsidRDefault="0008163E" w:rsidP="0008163E">
      <w:pPr>
        <w:jc w:val="center"/>
        <w:rPr>
          <w:b/>
          <w:sz w:val="36"/>
          <w:szCs w:val="36"/>
        </w:rPr>
      </w:pPr>
    </w:p>
    <w:p w14:paraId="608AD1C1" w14:textId="77777777" w:rsidR="0008163E" w:rsidRPr="007C1833" w:rsidRDefault="0008163E" w:rsidP="0008163E">
      <w:pPr>
        <w:jc w:val="center"/>
        <w:rPr>
          <w:b/>
          <w:sz w:val="36"/>
          <w:szCs w:val="36"/>
        </w:rPr>
      </w:pPr>
    </w:p>
    <w:p w14:paraId="489DC77C" w14:textId="77777777" w:rsidR="0008163E" w:rsidRPr="007C1833" w:rsidRDefault="0008163E" w:rsidP="0008163E">
      <w:pPr>
        <w:jc w:val="center"/>
        <w:rPr>
          <w:b/>
          <w:sz w:val="36"/>
          <w:szCs w:val="36"/>
        </w:rPr>
      </w:pPr>
    </w:p>
    <w:p w14:paraId="67FAA8E0" w14:textId="77777777" w:rsidR="0008163E" w:rsidRPr="007C1833" w:rsidRDefault="0008163E" w:rsidP="0008163E">
      <w:pPr>
        <w:jc w:val="center"/>
        <w:rPr>
          <w:b/>
          <w:sz w:val="36"/>
          <w:szCs w:val="36"/>
        </w:rPr>
      </w:pPr>
    </w:p>
    <w:p w14:paraId="162D887F" w14:textId="77777777" w:rsidR="0008163E" w:rsidRPr="007C1833" w:rsidRDefault="0008163E" w:rsidP="0008163E">
      <w:pPr>
        <w:jc w:val="center"/>
        <w:rPr>
          <w:b/>
          <w:sz w:val="36"/>
          <w:szCs w:val="36"/>
        </w:rPr>
      </w:pPr>
    </w:p>
    <w:p w14:paraId="6BDA31EC" w14:textId="77777777" w:rsidR="0008163E" w:rsidRPr="00F85E07" w:rsidRDefault="0008163E" w:rsidP="0008163E">
      <w:pPr>
        <w:jc w:val="center"/>
        <w:rPr>
          <w:rFonts w:ascii="Gill Sans MT" w:hAnsi="Gill Sans MT"/>
          <w:b/>
          <w:sz w:val="36"/>
          <w:szCs w:val="36"/>
        </w:rPr>
      </w:pPr>
      <w:r w:rsidRPr="00F85E07">
        <w:rPr>
          <w:rFonts w:ascii="Gill Sans MT" w:hAnsi="Gill Sans MT"/>
          <w:b/>
          <w:sz w:val="36"/>
          <w:szCs w:val="36"/>
        </w:rPr>
        <w:t>Annex B</w:t>
      </w:r>
    </w:p>
    <w:p w14:paraId="2CBA1702" w14:textId="77777777" w:rsidR="0008163E" w:rsidRPr="00F85E07" w:rsidRDefault="0008163E" w:rsidP="0008163E">
      <w:pPr>
        <w:jc w:val="center"/>
        <w:rPr>
          <w:rFonts w:ascii="Gill Sans MT" w:hAnsi="Gill Sans MT"/>
          <w:b/>
          <w:sz w:val="36"/>
          <w:szCs w:val="36"/>
        </w:rPr>
      </w:pPr>
    </w:p>
    <w:p w14:paraId="7A116D55" w14:textId="77777777" w:rsidR="0008163E" w:rsidRPr="00F85E07" w:rsidRDefault="0008163E" w:rsidP="0008163E">
      <w:pPr>
        <w:jc w:val="center"/>
        <w:rPr>
          <w:rFonts w:ascii="Gill Sans MT" w:hAnsi="Gill Sans MT"/>
          <w:b/>
          <w:sz w:val="36"/>
          <w:szCs w:val="36"/>
        </w:rPr>
      </w:pPr>
    </w:p>
    <w:p w14:paraId="099C4C45" w14:textId="77777777" w:rsidR="0008163E" w:rsidRPr="00F85E07" w:rsidRDefault="0008163E" w:rsidP="0008163E">
      <w:pPr>
        <w:jc w:val="center"/>
        <w:rPr>
          <w:rFonts w:ascii="Gill Sans MT" w:hAnsi="Gill Sans MT"/>
          <w:b/>
          <w:sz w:val="36"/>
          <w:szCs w:val="36"/>
        </w:rPr>
      </w:pPr>
      <w:r w:rsidRPr="00F85E07">
        <w:rPr>
          <w:rFonts w:ascii="Gill Sans MT" w:hAnsi="Gill Sans MT"/>
          <w:b/>
          <w:sz w:val="36"/>
          <w:szCs w:val="36"/>
        </w:rPr>
        <w:t>Swing Bridge Replacement</w:t>
      </w:r>
    </w:p>
    <w:p w14:paraId="4C26A63E" w14:textId="77777777" w:rsidR="0008163E" w:rsidRPr="00F85E07" w:rsidRDefault="0008163E" w:rsidP="0008163E">
      <w:pPr>
        <w:jc w:val="center"/>
        <w:rPr>
          <w:rFonts w:ascii="Gill Sans MT" w:hAnsi="Gill Sans MT"/>
          <w:b/>
          <w:sz w:val="36"/>
          <w:szCs w:val="36"/>
        </w:rPr>
      </w:pPr>
      <w:r w:rsidRPr="00F85E07">
        <w:rPr>
          <w:rFonts w:ascii="Gill Sans MT" w:hAnsi="Gill Sans MT"/>
          <w:b/>
          <w:sz w:val="36"/>
          <w:szCs w:val="36"/>
        </w:rPr>
        <w:t>2026</w:t>
      </w:r>
    </w:p>
    <w:p w14:paraId="01C474B0" w14:textId="77777777" w:rsidR="0008163E" w:rsidRPr="00F85E07" w:rsidRDefault="0008163E" w:rsidP="0008163E">
      <w:pPr>
        <w:jc w:val="center"/>
        <w:rPr>
          <w:rFonts w:ascii="Gill Sans MT" w:hAnsi="Gill Sans MT"/>
          <w:b/>
          <w:sz w:val="36"/>
          <w:szCs w:val="36"/>
        </w:rPr>
      </w:pPr>
    </w:p>
    <w:p w14:paraId="68BD4772" w14:textId="77777777" w:rsidR="0008163E" w:rsidRPr="00F85E07" w:rsidRDefault="0008163E" w:rsidP="0008163E">
      <w:pPr>
        <w:jc w:val="center"/>
        <w:rPr>
          <w:rFonts w:ascii="Gill Sans MT" w:hAnsi="Gill Sans MT"/>
          <w:b/>
          <w:sz w:val="36"/>
          <w:szCs w:val="36"/>
        </w:rPr>
      </w:pPr>
      <w:r w:rsidRPr="00F85E07">
        <w:rPr>
          <w:rFonts w:ascii="Gill Sans MT" w:hAnsi="Gill Sans MT"/>
          <w:b/>
          <w:sz w:val="36"/>
          <w:szCs w:val="36"/>
        </w:rPr>
        <w:t>Illustrative Activity Schedule</w:t>
      </w:r>
    </w:p>
    <w:p w14:paraId="406AD382" w14:textId="77777777" w:rsidR="0008163E" w:rsidRPr="007C1833" w:rsidRDefault="0008163E" w:rsidP="0008163E">
      <w:pPr>
        <w:rPr>
          <w:b/>
          <w:sz w:val="36"/>
          <w:szCs w:val="36"/>
        </w:rPr>
      </w:pPr>
      <w:r w:rsidRPr="007C1833">
        <w:rPr>
          <w:b/>
          <w:sz w:val="36"/>
          <w:szCs w:val="36"/>
        </w:rPr>
        <w:br w:type="page"/>
      </w:r>
    </w:p>
    <w:p w14:paraId="6E0D5CB5" w14:textId="164C38ED" w:rsidR="0008163E" w:rsidRDefault="0008163E">
      <w:pPr>
        <w:widowControl/>
        <w:autoSpaceDE/>
        <w:autoSpaceDN/>
        <w:adjustRightInd/>
        <w:spacing w:after="200" w:line="276" w:lineRule="auto"/>
        <w:jc w:val="left"/>
        <w:rPr>
          <w:rFonts w:cs="Arial"/>
          <w:b/>
          <w:bCs/>
          <w:sz w:val="24"/>
          <w:szCs w:val="24"/>
          <w:u w:val="single"/>
          <w:lang w:val="en-GB"/>
        </w:rPr>
      </w:pPr>
    </w:p>
    <w:p w14:paraId="2D03315D" w14:textId="6A843C62" w:rsidR="00230739" w:rsidRPr="003B51C3" w:rsidRDefault="00B52A78" w:rsidP="00230739">
      <w:pPr>
        <w:jc w:val="center"/>
        <w:rPr>
          <w:rFonts w:cs="Arial"/>
          <w:b/>
          <w:bCs/>
          <w:sz w:val="24"/>
          <w:szCs w:val="24"/>
          <w:u w:val="single"/>
          <w:lang w:val="en-GB"/>
        </w:rPr>
      </w:pPr>
      <w:r w:rsidRPr="003B51C3">
        <w:rPr>
          <w:rFonts w:cs="Arial"/>
          <w:b/>
          <w:bCs/>
          <w:sz w:val="24"/>
          <w:szCs w:val="24"/>
          <w:u w:val="single"/>
          <w:lang w:val="en-GB"/>
        </w:rPr>
        <w:t>ILLUSTRATIVE ACTIVITY SCHEDULE</w:t>
      </w:r>
      <w:r w:rsidR="005E114D">
        <w:rPr>
          <w:rFonts w:cs="Arial"/>
          <w:b/>
          <w:bCs/>
          <w:sz w:val="24"/>
          <w:szCs w:val="24"/>
          <w:u w:val="single"/>
          <w:lang w:val="en-GB"/>
        </w:rPr>
        <w:t xml:space="preserve"> PRICING FORM</w:t>
      </w:r>
    </w:p>
    <w:p w14:paraId="0F1B8A6C" w14:textId="2E99F919" w:rsidR="00EF5167" w:rsidRPr="00353021" w:rsidRDefault="00DF165D" w:rsidP="00EF5167">
      <w:pPr>
        <w:pStyle w:val="BodyText2"/>
        <w:tabs>
          <w:tab w:val="left" w:pos="6480"/>
        </w:tabs>
        <w:spacing w:before="360" w:after="360"/>
        <w:ind w:right="-274"/>
        <w:jc w:val="both"/>
        <w:rPr>
          <w:rFonts w:cs="Arial"/>
          <w:sz w:val="19"/>
          <w:szCs w:val="19"/>
          <w:lang w:val="en-GB"/>
        </w:rPr>
      </w:pPr>
      <w:r w:rsidRPr="00353021">
        <w:rPr>
          <w:rFonts w:cs="Arial"/>
          <w:sz w:val="19"/>
          <w:szCs w:val="19"/>
          <w:lang w:val="en-GB"/>
        </w:rPr>
        <w:t>An Illustrative Activity Schedule</w:t>
      </w:r>
      <w:r w:rsidR="006B5083">
        <w:rPr>
          <w:rFonts w:cs="Arial"/>
          <w:sz w:val="19"/>
          <w:szCs w:val="19"/>
          <w:lang w:val="en-GB"/>
        </w:rPr>
        <w:t xml:space="preserve"> showing Mandatory Activities</w:t>
      </w:r>
      <w:r w:rsidRPr="00353021">
        <w:rPr>
          <w:rFonts w:cs="Arial"/>
          <w:sz w:val="19"/>
          <w:szCs w:val="19"/>
          <w:lang w:val="en-GB"/>
        </w:rPr>
        <w:t xml:space="preserve"> is provided herein. </w:t>
      </w:r>
      <w:r w:rsidR="00631F26" w:rsidRPr="00353021">
        <w:rPr>
          <w:rFonts w:cs="Arial"/>
          <w:sz w:val="19"/>
          <w:szCs w:val="19"/>
          <w:lang w:val="en-GB"/>
        </w:rPr>
        <w:t xml:space="preserve">Proponents shall submit their own Activity Schedule with corresponding lump sum amounts. Schedule shall include all Mandatory Activities as a minimum. Activities might be further subdivided. </w:t>
      </w:r>
      <w:r w:rsidR="00631F26" w:rsidRPr="00D306C6">
        <w:rPr>
          <w:rFonts w:cs="Arial"/>
          <w:sz w:val="19"/>
          <w:szCs w:val="19"/>
          <w:lang w:val="en-GB"/>
        </w:rPr>
        <w:t>Each amount is the sum due to the contractor on completion of each activity.</w:t>
      </w:r>
      <w:r w:rsidRPr="00353021">
        <w:rPr>
          <w:rFonts w:cs="Arial"/>
          <w:sz w:val="19"/>
          <w:szCs w:val="19"/>
          <w:lang w:val="en-GB"/>
        </w:rPr>
        <w:t xml:space="preserve"> Proponents are responsible for inserting activity descriptions.</w:t>
      </w:r>
    </w:p>
    <w:tbl>
      <w:tblPr>
        <w:tblW w:w="91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"/>
        <w:gridCol w:w="6030"/>
        <w:gridCol w:w="2160"/>
      </w:tblGrid>
      <w:tr w:rsidR="00E73CBC" w:rsidRPr="000F51CF" w14:paraId="5E3C0DA8" w14:textId="77777777" w:rsidTr="00F406B7">
        <w:trPr>
          <w:trHeight w:hRule="exact" w:val="432"/>
        </w:trPr>
        <w:tc>
          <w:tcPr>
            <w:tcW w:w="967" w:type="dxa"/>
            <w:tcBorders>
              <w:bottom w:val="single" w:sz="4" w:space="0" w:color="auto"/>
            </w:tcBorders>
            <w:shd w:val="pct10" w:color="auto" w:fill="auto"/>
          </w:tcPr>
          <w:p w14:paraId="0A019490" w14:textId="77777777" w:rsidR="00E73CBC" w:rsidRPr="00C07DEF" w:rsidRDefault="00E73CBC" w:rsidP="00F406B7">
            <w:pPr>
              <w:tabs>
                <w:tab w:val="left" w:pos="0"/>
                <w:tab w:val="left" w:pos="522"/>
              </w:tabs>
              <w:spacing w:before="100" w:after="100"/>
              <w:jc w:val="center"/>
              <w:rPr>
                <w:b/>
                <w:szCs w:val="24"/>
              </w:rPr>
            </w:pPr>
            <w:r w:rsidRPr="00C07DEF">
              <w:rPr>
                <w:b/>
                <w:szCs w:val="24"/>
              </w:rPr>
              <w:t>ITEM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shd w:val="pct10" w:color="auto" w:fill="auto"/>
          </w:tcPr>
          <w:p w14:paraId="79AD06EA" w14:textId="77777777" w:rsidR="00E73CBC" w:rsidRPr="00C07DEF" w:rsidRDefault="00E73CBC" w:rsidP="00F406B7">
            <w:pPr>
              <w:tabs>
                <w:tab w:val="left" w:pos="0"/>
              </w:tabs>
              <w:spacing w:before="100" w:after="100"/>
              <w:rPr>
                <w:b/>
                <w:bCs/>
                <w:szCs w:val="24"/>
              </w:rPr>
            </w:pPr>
            <w:r w:rsidRPr="00C07DEF">
              <w:rPr>
                <w:b/>
                <w:bCs/>
                <w:szCs w:val="24"/>
              </w:rPr>
              <w:t>DESCRIPTION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pct10" w:color="auto" w:fill="auto"/>
          </w:tcPr>
          <w:p w14:paraId="7DEF3E75" w14:textId="77777777" w:rsidR="00E73CBC" w:rsidRPr="00C07DEF" w:rsidRDefault="00E73CBC" w:rsidP="00F406B7">
            <w:pPr>
              <w:spacing w:before="100" w:after="10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LUMP </w:t>
            </w:r>
            <w:r w:rsidRPr="00C07DEF">
              <w:rPr>
                <w:b/>
                <w:szCs w:val="24"/>
              </w:rPr>
              <w:t>SUM</w:t>
            </w:r>
          </w:p>
        </w:tc>
      </w:tr>
      <w:tr w:rsidR="00E73CBC" w:rsidRPr="000F51CF" w14:paraId="08E7AC82" w14:textId="77777777" w:rsidTr="00F406B7">
        <w:trPr>
          <w:trHeight w:hRule="exact" w:val="432"/>
        </w:trPr>
        <w:tc>
          <w:tcPr>
            <w:tcW w:w="967" w:type="dxa"/>
            <w:tcBorders>
              <w:bottom w:val="single" w:sz="4" w:space="0" w:color="auto"/>
            </w:tcBorders>
            <w:shd w:val="pct10" w:color="auto" w:fill="auto"/>
          </w:tcPr>
          <w:p w14:paraId="40E4C950" w14:textId="77777777" w:rsidR="00E73CBC" w:rsidRPr="00C07DEF" w:rsidRDefault="00E73CBC" w:rsidP="00F406B7">
            <w:pPr>
              <w:tabs>
                <w:tab w:val="left" w:pos="0"/>
                <w:tab w:val="left" w:pos="522"/>
              </w:tabs>
              <w:spacing w:before="100" w:after="100"/>
              <w:jc w:val="center"/>
              <w:rPr>
                <w:b/>
                <w:szCs w:val="24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  <w:shd w:val="pct10" w:color="auto" w:fill="auto"/>
          </w:tcPr>
          <w:p w14:paraId="240BCF64" w14:textId="002F239B" w:rsidR="00E73CBC" w:rsidRPr="00C07DEF" w:rsidRDefault="00F53AE6" w:rsidP="00F406B7">
            <w:pPr>
              <w:tabs>
                <w:tab w:val="left" w:pos="0"/>
              </w:tabs>
              <w:spacing w:before="100" w:after="10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New Bridge Works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pct10" w:color="auto" w:fill="auto"/>
          </w:tcPr>
          <w:p w14:paraId="741FF42F" w14:textId="77777777" w:rsidR="00E73CBC" w:rsidRDefault="00E73CBC" w:rsidP="00F406B7">
            <w:pPr>
              <w:spacing w:before="100" w:after="100"/>
              <w:jc w:val="center"/>
              <w:rPr>
                <w:b/>
                <w:szCs w:val="24"/>
              </w:rPr>
            </w:pPr>
          </w:p>
        </w:tc>
      </w:tr>
      <w:tr w:rsidR="00E73CBC" w:rsidRPr="000F51CF" w14:paraId="62B9786A" w14:textId="77777777" w:rsidTr="00353021">
        <w:trPr>
          <w:trHeight w:hRule="exact" w:val="370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1AD66" w14:textId="77777777" w:rsidR="00E73CBC" w:rsidRPr="007D2548" w:rsidRDefault="00E73CBC" w:rsidP="000C05F9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60869" w14:textId="673F06F9" w:rsidR="00E73CBC" w:rsidRPr="00040E5F" w:rsidRDefault="00AA0CDF" w:rsidP="00F406B7">
            <w:pPr>
              <w:rPr>
                <w:bCs/>
                <w:sz w:val="19"/>
                <w:szCs w:val="19"/>
                <w:lang w:val="en-GB"/>
              </w:rPr>
            </w:pPr>
            <w:r w:rsidRPr="00040E5F">
              <w:rPr>
                <w:bCs/>
                <w:sz w:val="19"/>
                <w:szCs w:val="19"/>
                <w:lang w:val="en-GB"/>
              </w:rPr>
              <w:t>Design</w:t>
            </w:r>
            <w:r w:rsidR="00E376A5">
              <w:rPr>
                <w:bCs/>
                <w:sz w:val="19"/>
                <w:szCs w:val="19"/>
                <w:lang w:val="en-GB"/>
              </w:rPr>
              <w:t xml:space="preserve"> Tasks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D5C44" w14:textId="77777777" w:rsidR="00E73CBC" w:rsidRPr="007D2548" w:rsidRDefault="00E73CBC" w:rsidP="00F406B7">
            <w:pPr>
              <w:jc w:val="left"/>
              <w:rPr>
                <w:sz w:val="19"/>
                <w:szCs w:val="19"/>
              </w:rPr>
            </w:pPr>
          </w:p>
        </w:tc>
      </w:tr>
      <w:tr w:rsidR="00AA0CDF" w:rsidRPr="000F51CF" w14:paraId="14DA3DD4" w14:textId="77777777" w:rsidTr="00FA2740">
        <w:trPr>
          <w:trHeight w:hRule="exact" w:val="352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E426D" w14:textId="77777777" w:rsidR="00AA0CDF" w:rsidRPr="007D2548" w:rsidRDefault="00AA0CDF" w:rsidP="000C05F9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70F6F" w14:textId="12D16219" w:rsidR="00AA0CDF" w:rsidRPr="00040E5F" w:rsidRDefault="00045A62" w:rsidP="00F406B7">
            <w:pPr>
              <w:rPr>
                <w:bCs/>
                <w:sz w:val="19"/>
                <w:szCs w:val="19"/>
                <w:lang w:val="en-GB"/>
              </w:rPr>
            </w:pPr>
            <w:r w:rsidRPr="00040E5F">
              <w:rPr>
                <w:bCs/>
                <w:sz w:val="19"/>
                <w:szCs w:val="19"/>
                <w:lang w:val="en-GB"/>
              </w:rPr>
              <w:t xml:space="preserve">General Conditions and </w:t>
            </w:r>
            <w:r w:rsidR="00AA0CDF" w:rsidRPr="00040E5F">
              <w:rPr>
                <w:bCs/>
                <w:sz w:val="19"/>
                <w:szCs w:val="19"/>
                <w:lang w:val="en-GB"/>
              </w:rPr>
              <w:t>Preliminaries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80C3C" w14:textId="77777777" w:rsidR="00AA0CDF" w:rsidRPr="007D2548" w:rsidRDefault="00AA0CDF" w:rsidP="00F406B7">
            <w:pPr>
              <w:jc w:val="left"/>
              <w:rPr>
                <w:sz w:val="19"/>
                <w:szCs w:val="19"/>
              </w:rPr>
            </w:pPr>
          </w:p>
        </w:tc>
      </w:tr>
      <w:tr w:rsidR="00916572" w:rsidRPr="000F51CF" w14:paraId="7E9692DD" w14:textId="77777777" w:rsidTr="00FA2740">
        <w:trPr>
          <w:trHeight w:hRule="exact" w:val="352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3C11E" w14:textId="77777777" w:rsidR="00916572" w:rsidRPr="007D2548" w:rsidRDefault="00916572" w:rsidP="000C05F9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480FA" w14:textId="3E73F0BD" w:rsidR="00916572" w:rsidRPr="00040E5F" w:rsidRDefault="00916572" w:rsidP="00F406B7">
            <w:pPr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>Mobilisation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4D1EE" w14:textId="77777777" w:rsidR="00916572" w:rsidRPr="007D2548" w:rsidRDefault="00916572" w:rsidP="00F406B7">
            <w:pPr>
              <w:jc w:val="left"/>
              <w:rPr>
                <w:sz w:val="19"/>
                <w:szCs w:val="19"/>
              </w:rPr>
            </w:pPr>
          </w:p>
        </w:tc>
      </w:tr>
      <w:tr w:rsidR="00BE6CAC" w:rsidRPr="000F51CF" w14:paraId="6CC7E93F" w14:textId="77777777" w:rsidTr="00FA2740">
        <w:trPr>
          <w:trHeight w:hRule="exact" w:val="352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C9A2" w14:textId="77777777" w:rsidR="00BE6CAC" w:rsidRPr="007D2548" w:rsidRDefault="00BE6CAC" w:rsidP="00BE6CAC">
            <w:pPr>
              <w:pStyle w:val="ListParagraph"/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22BAE" w14:textId="6B6A1411" w:rsidR="00BE6CAC" w:rsidRDefault="00BE6CAC" w:rsidP="00F406B7">
            <w:pPr>
              <w:rPr>
                <w:bCs/>
                <w:sz w:val="19"/>
                <w:szCs w:val="19"/>
                <w:highlight w:val="cyan"/>
                <w:lang w:val="en-GB"/>
              </w:rPr>
            </w:pPr>
            <w:r w:rsidRPr="0041367B">
              <w:rPr>
                <w:bCs/>
                <w:i/>
                <w:iCs/>
                <w:sz w:val="19"/>
                <w:szCs w:val="19"/>
                <w:lang w:val="en-GB"/>
              </w:rPr>
              <w:t>Bridge Works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2BEA1" w14:textId="77777777" w:rsidR="00BE6CAC" w:rsidRPr="007D2548" w:rsidRDefault="00BE6CAC" w:rsidP="00F406B7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72A20BAD" w14:textId="77777777" w:rsidTr="00FA2740">
        <w:trPr>
          <w:trHeight w:hRule="exact" w:val="352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2F77D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D422A" w14:textId="4A822CFC" w:rsidR="00DF165D" w:rsidRPr="00DF165D" w:rsidRDefault="00BE6CAC" w:rsidP="00DF165D">
            <w:pPr>
              <w:rPr>
                <w:bCs/>
                <w:sz w:val="19"/>
                <w:szCs w:val="19"/>
                <w:highlight w:val="cyan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</w:t>
            </w:r>
            <w:r w:rsidR="00DF165D" w:rsidRPr="00DF165D">
              <w:rPr>
                <w:bCs/>
                <w:sz w:val="19"/>
                <w:szCs w:val="19"/>
                <w:lang w:val="en-GB"/>
              </w:rPr>
              <w:t xml:space="preserve">Marine Works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113C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459AC5B3" w14:textId="77777777" w:rsidTr="00F406B7">
        <w:trPr>
          <w:trHeight w:hRule="exact" w:val="361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1E478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6A9A8" w14:textId="6D986C3D" w:rsidR="00DF165D" w:rsidRPr="007D2548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Temporary Works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7789C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5F3E094F" w14:textId="77777777" w:rsidTr="00F406B7">
        <w:trPr>
          <w:trHeight w:hRule="exact" w:val="361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C6A8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7C357" w14:textId="492C0F42" w:rsidR="00DF165D" w:rsidRPr="000E432D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Piling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DD62C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2ADD048D" w14:textId="77777777" w:rsidTr="00F406B7">
        <w:trPr>
          <w:trHeight w:hRule="exact" w:val="317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F3360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D16D" w14:textId="3227F13A" w:rsidR="00DF165D" w:rsidRPr="007D2548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Abutments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91D7D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1C8AF120" w14:textId="77777777" w:rsidTr="00F406B7">
        <w:trPr>
          <w:trHeight w:hRule="exact" w:val="317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45B47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EACA0" w14:textId="7805DF7B" w:rsidR="00DF165D" w:rsidRPr="007D2548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Piers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15D73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194B450E" w14:textId="77777777" w:rsidTr="00F406B7">
        <w:trPr>
          <w:trHeight w:hRule="exact" w:val="317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870FC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3297E" w14:textId="7ED7931E" w:rsidR="00DF165D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Retaining walls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BBE96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36016E79" w14:textId="77777777" w:rsidTr="00F406B7">
        <w:trPr>
          <w:trHeight w:hRule="exact" w:val="317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97C3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3E836" w14:textId="74D9C68B" w:rsidR="00DF165D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Revetments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02752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05357B" w:rsidRPr="000F51CF" w14:paraId="6AA18A16" w14:textId="77777777" w:rsidTr="00F406B7">
        <w:trPr>
          <w:trHeight w:hRule="exact" w:val="317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040AC" w14:textId="77777777" w:rsidR="0005357B" w:rsidRPr="007D2548" w:rsidRDefault="0005357B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DC175" w14:textId="243FBA25" w:rsidR="0005357B" w:rsidRDefault="0005357B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Superstructure fabrication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3571B" w14:textId="15AC628B" w:rsidR="0005357B" w:rsidRPr="007D2548" w:rsidRDefault="0005357B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B50B0" w:rsidRPr="000F51CF" w14:paraId="779123BB" w14:textId="77777777" w:rsidTr="00F406B7">
        <w:trPr>
          <w:trHeight w:hRule="exact" w:val="317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8C627" w14:textId="77777777" w:rsidR="00DB50B0" w:rsidRPr="007D2548" w:rsidRDefault="00DB50B0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6B0F1" w14:textId="127E0C3B" w:rsidR="00DB50B0" w:rsidRDefault="00DB50B0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Superstructure transportation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EE12C" w14:textId="77777777" w:rsidR="00DB50B0" w:rsidRPr="007D2548" w:rsidRDefault="00DB50B0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2BCE0C3D" w14:textId="77777777" w:rsidTr="00F406B7">
        <w:trPr>
          <w:trHeight w:hRule="exact" w:val="317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12548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FE7AA" w14:textId="4C034E8C" w:rsidR="00DF165D" w:rsidRPr="007D2548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Superstructure </w:t>
            </w:r>
            <w:r w:rsidR="0005357B">
              <w:rPr>
                <w:bCs/>
                <w:sz w:val="19"/>
                <w:szCs w:val="19"/>
                <w:lang w:val="en-GB"/>
              </w:rPr>
              <w:t>erection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73A8D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68DB522C" w14:textId="77777777" w:rsidTr="00F406B7">
        <w:trPr>
          <w:trHeight w:hRule="exact" w:val="317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0C24C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AA4F2" w14:textId="1F3A36EE" w:rsidR="00DF165D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Superstructure (concrete works)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68865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2BE527B4" w14:textId="77777777" w:rsidTr="00F406B7">
        <w:trPr>
          <w:trHeight w:hRule="exact" w:val="317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51E9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B11A4" w14:textId="523E5C55" w:rsidR="00DF165D" w:rsidRPr="007D2548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Bridge operating system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8AB0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44389BB6" w14:textId="77777777" w:rsidTr="00F406B7">
        <w:trPr>
          <w:trHeight w:hRule="exact" w:val="317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0ECD9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B0D1D" w14:textId="4E946482" w:rsidR="00DF165D" w:rsidRPr="007D2548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>Bridge access system and finishes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2C190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6BB48729" w14:textId="77777777" w:rsidTr="00F406B7">
        <w:trPr>
          <w:trHeight w:hRule="exact" w:val="325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A6C42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80354" w14:textId="4F5E56EE" w:rsidR="00DF165D" w:rsidRPr="007D2548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>Roadworks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4A82D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6EBCEDCB" w14:textId="77777777" w:rsidTr="00F406B7">
        <w:trPr>
          <w:trHeight w:hRule="exact" w:val="325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8E965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EBEE6" w14:textId="106EB93E" w:rsidR="00DF165D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>Testing and Commissioning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E7D62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0516B1AB" w14:textId="77777777" w:rsidTr="00F406B7">
        <w:trPr>
          <w:trHeight w:hRule="exact" w:val="325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ECD4E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6EC40" w14:textId="5FAA3860" w:rsidR="00DF165D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>Training (bridge operator and maintenance personnel)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20E99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4A9B92AD" w14:textId="77777777" w:rsidTr="00F406B7">
        <w:trPr>
          <w:trHeight w:hRule="exact" w:val="325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3BBFF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01774" w14:textId="2ACAB7FB" w:rsidR="00DF165D" w:rsidRDefault="00DF165D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>Traffic Management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0939D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2D78FA" w:rsidRPr="000F51CF" w14:paraId="686D2339" w14:textId="77777777" w:rsidTr="00F406B7">
        <w:trPr>
          <w:trHeight w:hRule="exact" w:val="325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087A" w14:textId="77777777" w:rsidR="002D78FA" w:rsidRPr="007D2548" w:rsidRDefault="002D78FA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B2D00" w14:textId="5B73ACB5" w:rsidR="002D78FA" w:rsidRPr="00BD06E9" w:rsidRDefault="002D78FA" w:rsidP="00DF165D">
            <w:pPr>
              <w:jc w:val="left"/>
              <w:rPr>
                <w:bCs/>
                <w:sz w:val="19"/>
                <w:szCs w:val="19"/>
                <w:lang w:val="en-GB"/>
              </w:rPr>
            </w:pPr>
            <w:r w:rsidRPr="00BD06E9">
              <w:rPr>
                <w:bCs/>
                <w:sz w:val="19"/>
                <w:szCs w:val="19"/>
                <w:lang w:val="en-GB"/>
              </w:rPr>
              <w:t>Environmental Management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A3C6E" w14:textId="77777777" w:rsidR="002D78FA" w:rsidRPr="007D2548" w:rsidRDefault="002D78FA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228173C9" w14:textId="77777777" w:rsidTr="00F406B7">
        <w:trPr>
          <w:trHeight w:hRule="exact" w:val="325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EF22A" w14:textId="77777777" w:rsidR="00DF165D" w:rsidRPr="007E31FA" w:rsidRDefault="00DF165D" w:rsidP="00DF165D">
            <w:pPr>
              <w:pStyle w:val="ListParagraph"/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D0CD9" w14:textId="1DDC6565" w:rsidR="00DF165D" w:rsidRPr="007E31FA" w:rsidRDefault="00DF165D" w:rsidP="00DF165D">
            <w:pPr>
              <w:jc w:val="left"/>
              <w:rPr>
                <w:bCs/>
                <w:i/>
                <w:iCs/>
                <w:sz w:val="19"/>
                <w:szCs w:val="19"/>
                <w:lang w:val="en-GB"/>
              </w:rPr>
            </w:pPr>
            <w:r w:rsidRPr="007E31FA">
              <w:rPr>
                <w:bCs/>
                <w:i/>
                <w:iCs/>
                <w:sz w:val="19"/>
                <w:szCs w:val="19"/>
                <w:lang w:val="en-GB"/>
              </w:rPr>
              <w:t>Documentation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2C7A3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3A3F1D8E" w14:textId="77777777" w:rsidTr="00991865">
        <w:trPr>
          <w:trHeight w:hRule="exact" w:val="298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1999F" w14:textId="77777777" w:rsidR="00DF165D" w:rsidRPr="00991865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F46DF" w14:textId="40627E3A" w:rsidR="00DF165D" w:rsidRPr="00991865" w:rsidRDefault="00DF165D" w:rsidP="00DF165D">
            <w:pPr>
              <w:rPr>
                <w:bCs/>
                <w:sz w:val="19"/>
                <w:szCs w:val="19"/>
                <w:lang w:val="en-GB"/>
              </w:rPr>
            </w:pPr>
            <w:r w:rsidRPr="00991865">
              <w:rPr>
                <w:bCs/>
                <w:sz w:val="19"/>
                <w:szCs w:val="19"/>
                <w:lang w:val="en-GB"/>
              </w:rPr>
              <w:t xml:space="preserve">      Certifications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EB83E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DF165D" w:rsidRPr="000F51CF" w14:paraId="5424D6DB" w14:textId="77777777" w:rsidTr="00F406B7">
        <w:trPr>
          <w:trHeight w:hRule="exact" w:val="316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1A56" w14:textId="77777777" w:rsidR="00DF165D" w:rsidRPr="007D2548" w:rsidRDefault="00DF165D" w:rsidP="00DF165D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02318" w14:textId="5FB6F83B" w:rsidR="00DF165D" w:rsidRDefault="00DF165D" w:rsidP="00DF165D">
            <w:pPr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Provision of as-constructed information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F1EFD" w14:textId="77777777" w:rsidR="00DF165D" w:rsidRPr="007D2548" w:rsidRDefault="00DF165D" w:rsidP="00DF165D">
            <w:pPr>
              <w:jc w:val="left"/>
              <w:rPr>
                <w:sz w:val="19"/>
                <w:szCs w:val="19"/>
              </w:rPr>
            </w:pPr>
          </w:p>
        </w:tc>
      </w:tr>
      <w:tr w:rsidR="00284AAA" w:rsidRPr="000F51CF" w14:paraId="606FE55D" w14:textId="77777777" w:rsidTr="00F406B7">
        <w:trPr>
          <w:trHeight w:hRule="exact" w:val="316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1B208" w14:textId="77777777" w:rsidR="00284AAA" w:rsidRPr="007D2548" w:rsidRDefault="00284AAA" w:rsidP="00284AAA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7CD00" w14:textId="350CE1B6" w:rsidR="00284AAA" w:rsidRDefault="00284AAA" w:rsidP="00284AAA">
            <w:pPr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      </w:t>
            </w:r>
            <w:r w:rsidRPr="008F38DB">
              <w:rPr>
                <w:bCs/>
                <w:sz w:val="19"/>
                <w:szCs w:val="19"/>
                <w:lang w:val="en-GB"/>
              </w:rPr>
              <w:t>Provision of Health and Safety file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048A5" w14:textId="77777777" w:rsidR="00284AAA" w:rsidRPr="007D2548" w:rsidRDefault="00284AAA" w:rsidP="00284AAA">
            <w:pPr>
              <w:jc w:val="left"/>
              <w:rPr>
                <w:sz w:val="19"/>
                <w:szCs w:val="19"/>
              </w:rPr>
            </w:pPr>
          </w:p>
        </w:tc>
      </w:tr>
      <w:tr w:rsidR="00284AAA" w:rsidRPr="000F51CF" w14:paraId="6E453111" w14:textId="77777777" w:rsidTr="00F406B7">
        <w:trPr>
          <w:trHeight w:hRule="exact" w:val="316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6032E" w14:textId="77777777" w:rsidR="00284AAA" w:rsidRPr="007D2548" w:rsidRDefault="00284AAA" w:rsidP="00284AAA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4BFF9" w14:textId="40AD3962" w:rsidR="00284AAA" w:rsidRPr="008437C7" w:rsidRDefault="00284AAA" w:rsidP="00284AAA">
            <w:pPr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>Demobili</w:t>
            </w:r>
            <w:r w:rsidR="00916572">
              <w:rPr>
                <w:bCs/>
                <w:sz w:val="19"/>
                <w:szCs w:val="19"/>
                <w:lang w:val="en-GB"/>
              </w:rPr>
              <w:t>s</w:t>
            </w:r>
            <w:r>
              <w:rPr>
                <w:bCs/>
                <w:sz w:val="19"/>
                <w:szCs w:val="19"/>
                <w:lang w:val="en-GB"/>
              </w:rPr>
              <w:t>ation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57923" w14:textId="77777777" w:rsidR="00284AAA" w:rsidRPr="007D2548" w:rsidRDefault="00284AAA" w:rsidP="00284AAA">
            <w:pPr>
              <w:jc w:val="left"/>
              <w:rPr>
                <w:sz w:val="19"/>
                <w:szCs w:val="19"/>
              </w:rPr>
            </w:pPr>
          </w:p>
        </w:tc>
      </w:tr>
      <w:tr w:rsidR="00284AAA" w:rsidRPr="000F51CF" w14:paraId="6064F53B" w14:textId="77777777" w:rsidTr="009B61C0">
        <w:trPr>
          <w:trHeight w:hRule="exact" w:val="343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8300BE" w14:textId="77777777" w:rsidR="00284AAA" w:rsidRPr="007D2548" w:rsidRDefault="00284AAA" w:rsidP="00284AAA">
            <w:pPr>
              <w:pStyle w:val="ListParagraph"/>
              <w:tabs>
                <w:tab w:val="left" w:pos="0"/>
                <w:tab w:val="left" w:pos="522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C02B3A" w14:textId="6983A873" w:rsidR="00284AAA" w:rsidRPr="00DA1417" w:rsidRDefault="00284AAA" w:rsidP="00284AAA">
            <w:pPr>
              <w:rPr>
                <w:bCs/>
                <w:sz w:val="19"/>
                <w:szCs w:val="19"/>
                <w:highlight w:val="cyan"/>
                <w:lang w:val="en-GB"/>
              </w:rPr>
            </w:pPr>
            <w:r>
              <w:rPr>
                <w:b/>
                <w:lang w:val="en-GB"/>
              </w:rPr>
              <w:t>SUB-</w:t>
            </w:r>
            <w:r w:rsidRPr="001227D0">
              <w:rPr>
                <w:b/>
                <w:lang w:val="en-GB"/>
              </w:rPr>
              <w:t>TOTAL</w:t>
            </w:r>
            <w:r>
              <w:rPr>
                <w:b/>
                <w:lang w:val="en-GB"/>
              </w:rPr>
              <w:t>:</w:t>
            </w:r>
            <w:r w:rsidRPr="001227D0">
              <w:rPr>
                <w:b/>
                <w:lang w:val="en-GB"/>
              </w:rPr>
              <w:t xml:space="preserve"> </w:t>
            </w:r>
            <w:r w:rsidR="00F53AE6">
              <w:rPr>
                <w:b/>
                <w:lang w:val="en-GB"/>
              </w:rPr>
              <w:t>New Bridge Works</w:t>
            </w:r>
            <w:r w:rsidRPr="001227D0">
              <w:rPr>
                <w:b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471E5F" w14:textId="77777777" w:rsidR="00284AAA" w:rsidRPr="007D2548" w:rsidRDefault="00284AAA" w:rsidP="00284AAA">
            <w:pPr>
              <w:jc w:val="left"/>
              <w:rPr>
                <w:sz w:val="19"/>
                <w:szCs w:val="19"/>
              </w:rPr>
            </w:pPr>
          </w:p>
        </w:tc>
      </w:tr>
    </w:tbl>
    <w:p w14:paraId="1B77329F" w14:textId="1FAE1425" w:rsidR="00631F26" w:rsidRDefault="00631F26" w:rsidP="001227D0">
      <w:pPr>
        <w:pStyle w:val="BodyText2"/>
        <w:tabs>
          <w:tab w:val="left" w:pos="6480"/>
        </w:tabs>
        <w:spacing w:before="120"/>
        <w:ind w:right="-274"/>
        <w:jc w:val="both"/>
        <w:rPr>
          <w:rFonts w:cs="Arial"/>
          <w:sz w:val="20"/>
          <w:lang w:val="en-GB"/>
        </w:rPr>
      </w:pPr>
    </w:p>
    <w:p w14:paraId="2A8923FD" w14:textId="77777777" w:rsidR="00194883" w:rsidRDefault="00194883" w:rsidP="001227D0">
      <w:pPr>
        <w:pStyle w:val="BodyText2"/>
        <w:tabs>
          <w:tab w:val="left" w:pos="6480"/>
        </w:tabs>
        <w:spacing w:before="120"/>
        <w:ind w:right="-274"/>
        <w:jc w:val="both"/>
        <w:rPr>
          <w:rFonts w:cs="Arial"/>
          <w:sz w:val="20"/>
          <w:lang w:val="en-GB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6200"/>
        <w:gridCol w:w="2286"/>
      </w:tblGrid>
      <w:tr w:rsidR="00B8235C" w:rsidRPr="007D2548" w14:paraId="53178C31" w14:textId="77777777" w:rsidTr="00451B60"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14:paraId="6D54F244" w14:textId="77777777" w:rsidR="00B8235C" w:rsidRPr="007D2548" w:rsidRDefault="00B8235C" w:rsidP="00451B60">
            <w:pPr>
              <w:tabs>
                <w:tab w:val="left" w:pos="0"/>
                <w:tab w:val="left" w:pos="522"/>
              </w:tabs>
              <w:spacing w:before="100" w:after="100"/>
              <w:jc w:val="center"/>
              <w:rPr>
                <w:b/>
              </w:rPr>
            </w:pPr>
            <w:r w:rsidRPr="007D2548">
              <w:rPr>
                <w:b/>
              </w:rPr>
              <w:t>ITEM</w:t>
            </w:r>
          </w:p>
        </w:tc>
        <w:tc>
          <w:tcPr>
            <w:tcW w:w="6200" w:type="dxa"/>
            <w:tcBorders>
              <w:bottom w:val="single" w:sz="4" w:space="0" w:color="auto"/>
            </w:tcBorders>
            <w:shd w:val="pct10" w:color="auto" w:fill="auto"/>
          </w:tcPr>
          <w:p w14:paraId="6EDF040D" w14:textId="77777777" w:rsidR="00B8235C" w:rsidRPr="007D2548" w:rsidRDefault="00B8235C" w:rsidP="00451B60">
            <w:pPr>
              <w:tabs>
                <w:tab w:val="left" w:pos="0"/>
              </w:tabs>
              <w:spacing w:before="100" w:after="100"/>
              <w:rPr>
                <w:b/>
                <w:bCs/>
              </w:rPr>
            </w:pPr>
            <w:r w:rsidRPr="007D2548">
              <w:rPr>
                <w:b/>
                <w:bCs/>
              </w:rPr>
              <w:t>DESCRIPTION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pct10" w:color="auto" w:fill="auto"/>
          </w:tcPr>
          <w:p w14:paraId="7CAB4F8B" w14:textId="216E3F9A" w:rsidR="00B8235C" w:rsidRPr="007D2548" w:rsidRDefault="00353021" w:rsidP="00451B60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 xml:space="preserve">LUMP </w:t>
            </w:r>
            <w:r w:rsidR="00B8235C" w:rsidRPr="007D2548">
              <w:rPr>
                <w:b/>
              </w:rPr>
              <w:t>SUM</w:t>
            </w:r>
          </w:p>
        </w:tc>
      </w:tr>
      <w:tr w:rsidR="00FC148D" w:rsidRPr="007D2548" w14:paraId="7C297EE1" w14:textId="77777777" w:rsidTr="00451B60"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14:paraId="2188EEB8" w14:textId="4B1AAE05" w:rsidR="00FC148D" w:rsidRPr="007D2548" w:rsidRDefault="00FC148D" w:rsidP="00451B60">
            <w:pPr>
              <w:tabs>
                <w:tab w:val="left" w:pos="0"/>
                <w:tab w:val="left" w:pos="522"/>
              </w:tabs>
              <w:spacing w:before="100" w:after="100"/>
              <w:jc w:val="center"/>
              <w:rPr>
                <w:b/>
              </w:rPr>
            </w:pPr>
          </w:p>
        </w:tc>
        <w:tc>
          <w:tcPr>
            <w:tcW w:w="6200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14:paraId="1D3ABF52" w14:textId="080F0C69" w:rsidR="00FC148D" w:rsidRPr="007D2548" w:rsidRDefault="00F53AE6" w:rsidP="00451B60">
            <w:pPr>
              <w:tabs>
                <w:tab w:val="left" w:pos="0"/>
              </w:tabs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Old </w:t>
            </w:r>
            <w:r w:rsidR="00FC148D">
              <w:rPr>
                <w:b/>
                <w:bCs/>
              </w:rPr>
              <w:t>S</w:t>
            </w:r>
            <w:r w:rsidR="00B91F9C">
              <w:rPr>
                <w:b/>
                <w:bCs/>
              </w:rPr>
              <w:t>wing Bridge Demolition</w:t>
            </w:r>
          </w:p>
        </w:tc>
        <w:tc>
          <w:tcPr>
            <w:tcW w:w="22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14:paraId="71CA6249" w14:textId="77777777" w:rsidR="00FC148D" w:rsidRPr="007D2548" w:rsidRDefault="00FC148D" w:rsidP="00451B60">
            <w:pPr>
              <w:spacing w:before="100" w:after="100"/>
              <w:jc w:val="center"/>
              <w:rPr>
                <w:b/>
              </w:rPr>
            </w:pPr>
          </w:p>
        </w:tc>
      </w:tr>
      <w:tr w:rsidR="00FC148D" w:rsidRPr="000F51CF" w14:paraId="3EB1FC95" w14:textId="77777777" w:rsidTr="006E2D28"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2B281" w14:textId="66FB884C" w:rsidR="00FC148D" w:rsidRPr="000F74A6" w:rsidRDefault="00FC148D" w:rsidP="000D66DD">
            <w:pPr>
              <w:pStyle w:val="ListParagraph"/>
              <w:numPr>
                <w:ilvl w:val="0"/>
                <w:numId w:val="23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6DF4B" w14:textId="376AD5D7" w:rsidR="00FC148D" w:rsidRPr="007D2548" w:rsidRDefault="00353021" w:rsidP="00451B60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>Demolition Plan</w:t>
            </w:r>
            <w:r w:rsidR="005A35DF">
              <w:rPr>
                <w:bCs/>
                <w:sz w:val="19"/>
                <w:szCs w:val="19"/>
                <w:lang w:val="en-GB"/>
              </w:rPr>
              <w:t xml:space="preserve"> preparation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137AF" w14:textId="77777777" w:rsidR="00FC148D" w:rsidRPr="007D2548" w:rsidRDefault="00FC148D" w:rsidP="00451B60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tr w:rsidR="00353021" w:rsidRPr="000F51CF" w14:paraId="5C81C0F1" w14:textId="77777777" w:rsidTr="006E2D28"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17D46" w14:textId="77777777" w:rsidR="00353021" w:rsidRPr="000F74A6" w:rsidRDefault="00353021" w:rsidP="000D66DD">
            <w:pPr>
              <w:pStyle w:val="ListParagraph"/>
              <w:numPr>
                <w:ilvl w:val="0"/>
                <w:numId w:val="23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CFA43F" w14:textId="55D3E39E" w:rsidR="00353021" w:rsidRDefault="00353021" w:rsidP="00451B60">
            <w:pPr>
              <w:jc w:val="left"/>
              <w:rPr>
                <w:bCs/>
                <w:sz w:val="19"/>
                <w:szCs w:val="19"/>
                <w:lang w:val="en-GB"/>
              </w:rPr>
            </w:pPr>
            <w:r w:rsidRPr="00BC62B7">
              <w:rPr>
                <w:sz w:val="19"/>
                <w:szCs w:val="19"/>
              </w:rPr>
              <w:t>General conditions and Preliminaries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CD91B" w14:textId="77777777" w:rsidR="00353021" w:rsidRPr="007D2548" w:rsidRDefault="00353021" w:rsidP="00451B60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tr w:rsidR="00353021" w:rsidRPr="000F51CF" w14:paraId="3F782634" w14:textId="77777777" w:rsidTr="006E2D28"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BFC61" w14:textId="77777777" w:rsidR="00353021" w:rsidRPr="000F74A6" w:rsidRDefault="00353021" w:rsidP="000D66DD">
            <w:pPr>
              <w:pStyle w:val="ListParagraph"/>
              <w:numPr>
                <w:ilvl w:val="0"/>
                <w:numId w:val="23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E1E94" w14:textId="6D339461" w:rsidR="00353021" w:rsidRDefault="00353021" w:rsidP="00451B60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>Demolition of Superstru</w:t>
            </w:r>
            <w:r w:rsidR="006F3A3C">
              <w:rPr>
                <w:bCs/>
                <w:sz w:val="19"/>
                <w:szCs w:val="19"/>
                <w:lang w:val="en-GB"/>
              </w:rPr>
              <w:t>c</w:t>
            </w:r>
            <w:r>
              <w:rPr>
                <w:bCs/>
                <w:sz w:val="19"/>
                <w:szCs w:val="19"/>
                <w:lang w:val="en-GB"/>
              </w:rPr>
              <w:t>ture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81206" w14:textId="77777777" w:rsidR="00353021" w:rsidRPr="007D2548" w:rsidRDefault="00353021" w:rsidP="00451B60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tr w:rsidR="00353021" w:rsidRPr="000F51CF" w14:paraId="1B2C8EC8" w14:textId="77777777" w:rsidTr="006E2D28"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D3F43" w14:textId="77777777" w:rsidR="00353021" w:rsidRPr="000F74A6" w:rsidRDefault="00353021" w:rsidP="000D66DD">
            <w:pPr>
              <w:pStyle w:val="ListParagraph"/>
              <w:numPr>
                <w:ilvl w:val="0"/>
                <w:numId w:val="23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0B4D2" w14:textId="33A273B3" w:rsidR="00353021" w:rsidRDefault="00353021" w:rsidP="00451B60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>Demolition of Substructure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5C111" w14:textId="77777777" w:rsidR="00353021" w:rsidRPr="007D2548" w:rsidRDefault="00353021" w:rsidP="00451B60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tr w:rsidR="005A35DF" w:rsidRPr="000F51CF" w14:paraId="33E00999" w14:textId="77777777" w:rsidTr="006E2D28"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D900F" w14:textId="77777777" w:rsidR="005A35DF" w:rsidRPr="000F74A6" w:rsidRDefault="005A35DF" w:rsidP="000D66DD">
            <w:pPr>
              <w:pStyle w:val="ListParagraph"/>
              <w:numPr>
                <w:ilvl w:val="0"/>
                <w:numId w:val="23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C8396" w14:textId="7BBD82AB" w:rsidR="005A35DF" w:rsidRDefault="005A35DF" w:rsidP="00451B60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</w:rPr>
              <w:t>Removal and disposal of all demolition materials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1002A" w14:textId="77777777" w:rsidR="005A35DF" w:rsidRPr="007D2548" w:rsidRDefault="005A35DF" w:rsidP="00451B60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tr w:rsidR="000F74A6" w:rsidRPr="000F51CF" w14:paraId="7BAC8EEF" w14:textId="77777777" w:rsidTr="006E2D28"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71484" w14:textId="77777777" w:rsidR="000F74A6" w:rsidRPr="000F74A6" w:rsidRDefault="000F74A6" w:rsidP="000D66DD">
            <w:pPr>
              <w:pStyle w:val="ListParagraph"/>
              <w:numPr>
                <w:ilvl w:val="0"/>
                <w:numId w:val="23"/>
              </w:numPr>
              <w:jc w:val="center"/>
              <w:rPr>
                <w:sz w:val="19"/>
                <w:szCs w:val="19"/>
              </w:rPr>
            </w:pPr>
            <w:bookmarkStart w:id="1" w:name="_Hlk177633383"/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CAEAD0" w14:textId="4346F2B3" w:rsidR="000F74A6" w:rsidRDefault="000F74A6" w:rsidP="00451B60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 xml:space="preserve">Make good </w:t>
            </w:r>
            <w:r w:rsidR="006F3A3C">
              <w:rPr>
                <w:bCs/>
                <w:sz w:val="19"/>
                <w:szCs w:val="19"/>
                <w:lang w:val="en-GB"/>
              </w:rPr>
              <w:t>embankments</w:t>
            </w:r>
            <w:r>
              <w:rPr>
                <w:bCs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F05C0" w14:textId="77777777" w:rsidR="000F74A6" w:rsidRPr="007D2548" w:rsidRDefault="000F74A6" w:rsidP="00451B60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bookmarkEnd w:id="1"/>
      <w:tr w:rsidR="00FC148D" w:rsidRPr="000F51CF" w14:paraId="5ACB4577" w14:textId="77777777" w:rsidTr="00451B60">
        <w:trPr>
          <w:trHeight w:val="323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3BF7EC87" w14:textId="77777777" w:rsidR="00FC148D" w:rsidRPr="007D2548" w:rsidRDefault="00FC148D" w:rsidP="00451B60">
            <w:pPr>
              <w:spacing w:before="200"/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3139BFA6" w14:textId="14A49EF0" w:rsidR="00FC148D" w:rsidRPr="007D2548" w:rsidRDefault="00F53AE6" w:rsidP="00451B60">
            <w:pPr>
              <w:spacing w:before="100" w:after="100"/>
              <w:jc w:val="left"/>
              <w:rPr>
                <w:sz w:val="19"/>
                <w:szCs w:val="19"/>
              </w:rPr>
            </w:pPr>
            <w:r>
              <w:rPr>
                <w:b/>
                <w:lang w:val="en-GB"/>
              </w:rPr>
              <w:t>SUB-</w:t>
            </w:r>
            <w:r w:rsidRPr="001227D0">
              <w:rPr>
                <w:b/>
                <w:lang w:val="en-GB"/>
              </w:rPr>
              <w:t>TOTAL</w:t>
            </w:r>
            <w:r>
              <w:rPr>
                <w:b/>
              </w:rPr>
              <w:t>:</w:t>
            </w:r>
            <w:r w:rsidR="00B91F9C">
              <w:rPr>
                <w:b/>
              </w:rPr>
              <w:t xml:space="preserve"> </w:t>
            </w:r>
            <w:r>
              <w:rPr>
                <w:b/>
              </w:rPr>
              <w:t>Old Swing Bridge Demolition</w:t>
            </w:r>
            <w:r w:rsidR="00FC148D">
              <w:rPr>
                <w:b/>
              </w:rPr>
              <w:t xml:space="preserve"> </w:t>
            </w:r>
          </w:p>
        </w:tc>
        <w:tc>
          <w:tcPr>
            <w:tcW w:w="2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F7A1D86" w14:textId="77777777" w:rsidR="00FC148D" w:rsidRPr="007D2548" w:rsidRDefault="00FC148D" w:rsidP="00451B60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tr w:rsidR="00B91F9C" w:rsidRPr="007D2548" w14:paraId="6D15C8DA" w14:textId="77777777" w:rsidTr="00F406B7"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14:paraId="674D7D9A" w14:textId="77777777" w:rsidR="00B91F9C" w:rsidRPr="007D2548" w:rsidRDefault="00B91F9C" w:rsidP="00F406B7">
            <w:pPr>
              <w:tabs>
                <w:tab w:val="left" w:pos="0"/>
                <w:tab w:val="left" w:pos="522"/>
              </w:tabs>
              <w:spacing w:before="100" w:after="100"/>
              <w:jc w:val="center"/>
              <w:rPr>
                <w:b/>
              </w:rPr>
            </w:pPr>
          </w:p>
        </w:tc>
        <w:tc>
          <w:tcPr>
            <w:tcW w:w="6200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14:paraId="22D86253" w14:textId="62B6F8E9" w:rsidR="00B91F9C" w:rsidRPr="007D2548" w:rsidRDefault="0023296A" w:rsidP="00F406B7">
            <w:pPr>
              <w:tabs>
                <w:tab w:val="left" w:pos="0"/>
              </w:tabs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  <w:r w:rsidR="00B91F9C">
              <w:rPr>
                <w:b/>
                <w:bCs/>
              </w:rPr>
              <w:t xml:space="preserve"> Bridge Maintenance</w:t>
            </w:r>
          </w:p>
        </w:tc>
        <w:tc>
          <w:tcPr>
            <w:tcW w:w="22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14:paraId="6240DAC6" w14:textId="77777777" w:rsidR="00B91F9C" w:rsidRPr="007D2548" w:rsidRDefault="00B91F9C" w:rsidP="00F406B7">
            <w:pPr>
              <w:spacing w:before="100" w:after="100"/>
              <w:jc w:val="center"/>
              <w:rPr>
                <w:b/>
              </w:rPr>
            </w:pPr>
          </w:p>
        </w:tc>
      </w:tr>
      <w:tr w:rsidR="00B91F9C" w:rsidRPr="000F51CF" w14:paraId="02EF1D51" w14:textId="77777777" w:rsidTr="00F406B7">
        <w:trPr>
          <w:trHeight w:hRule="exact" w:val="31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734C0" w14:textId="77777777" w:rsidR="00B91F9C" w:rsidRPr="000F74A6" w:rsidRDefault="00B91F9C" w:rsidP="00B91F9C">
            <w:pPr>
              <w:pStyle w:val="ListParagraph"/>
              <w:numPr>
                <w:ilvl w:val="0"/>
                <w:numId w:val="24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F96C6" w14:textId="0F1DE421" w:rsidR="00B91F9C" w:rsidRPr="007D2548" w:rsidRDefault="00B91F9C" w:rsidP="00F406B7">
            <w:pPr>
              <w:jc w:val="left"/>
              <w:rPr>
                <w:bCs/>
                <w:sz w:val="19"/>
                <w:szCs w:val="19"/>
                <w:lang w:val="en-GB"/>
              </w:rPr>
            </w:pPr>
            <w:r w:rsidRPr="008437C7">
              <w:rPr>
                <w:bCs/>
                <w:sz w:val="19"/>
                <w:szCs w:val="19"/>
                <w:lang w:val="en-GB"/>
              </w:rPr>
              <w:t xml:space="preserve">Bridge Maintenance </w:t>
            </w:r>
            <w:r w:rsidR="00911C7E">
              <w:rPr>
                <w:bCs/>
                <w:sz w:val="19"/>
                <w:szCs w:val="19"/>
                <w:lang w:val="en-GB"/>
              </w:rPr>
              <w:t>during Maintenance Period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7E87F" w14:textId="77777777" w:rsidR="00B91F9C" w:rsidRPr="007D2548" w:rsidRDefault="00B91F9C" w:rsidP="00F406B7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tr w:rsidR="0057605D" w:rsidRPr="000F51CF" w14:paraId="0024D863" w14:textId="77777777" w:rsidTr="006E2D28"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B5DFA" w14:textId="77777777" w:rsidR="0057605D" w:rsidRPr="000F74A6" w:rsidRDefault="0057605D" w:rsidP="00B91F9C">
            <w:pPr>
              <w:pStyle w:val="ListParagraph"/>
              <w:numPr>
                <w:ilvl w:val="0"/>
                <w:numId w:val="24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60E92E" w14:textId="63FA0428" w:rsidR="0057605D" w:rsidRPr="008437C7" w:rsidRDefault="0057605D" w:rsidP="00F406B7">
            <w:pPr>
              <w:jc w:val="left"/>
              <w:rPr>
                <w:bCs/>
                <w:sz w:val="19"/>
                <w:szCs w:val="19"/>
                <w:lang w:val="en-GB"/>
              </w:rPr>
            </w:pPr>
            <w:r>
              <w:rPr>
                <w:bCs/>
                <w:sz w:val="19"/>
                <w:szCs w:val="19"/>
                <w:lang w:val="en-GB"/>
              </w:rPr>
              <w:t>Special Tools</w:t>
            </w:r>
            <w:r w:rsidR="00F53AE6">
              <w:rPr>
                <w:bCs/>
                <w:sz w:val="19"/>
                <w:szCs w:val="19"/>
                <w:lang w:val="en-GB"/>
              </w:rPr>
              <w:t>’ Supply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DBD" w14:textId="77777777" w:rsidR="0057605D" w:rsidRPr="007D2548" w:rsidRDefault="0057605D" w:rsidP="00F406B7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tr w:rsidR="00B91F9C" w:rsidRPr="000F51CF" w14:paraId="0EFD74BD" w14:textId="77777777" w:rsidTr="006E2D28">
        <w:trPr>
          <w:trHeight w:hRule="exact" w:val="33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4635A" w14:textId="77777777" w:rsidR="00B91F9C" w:rsidRPr="002328F2" w:rsidRDefault="00B91F9C" w:rsidP="00B91F9C">
            <w:pPr>
              <w:pStyle w:val="ListParagraph"/>
              <w:numPr>
                <w:ilvl w:val="0"/>
                <w:numId w:val="24"/>
              </w:numPr>
              <w:jc w:val="center"/>
              <w:rPr>
                <w:sz w:val="19"/>
                <w:szCs w:val="19"/>
              </w:rPr>
            </w:pPr>
            <w:bookmarkStart w:id="2" w:name="_Hlk177633011"/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A42CA5" w14:textId="610F7174" w:rsidR="00B91F9C" w:rsidRPr="002328F2" w:rsidRDefault="00B91F9C" w:rsidP="00F406B7">
            <w:pPr>
              <w:jc w:val="left"/>
              <w:rPr>
                <w:bCs/>
                <w:sz w:val="19"/>
                <w:szCs w:val="19"/>
                <w:lang w:val="en-GB"/>
              </w:rPr>
            </w:pPr>
            <w:r w:rsidRPr="002328F2">
              <w:rPr>
                <w:bCs/>
                <w:sz w:val="19"/>
                <w:szCs w:val="19"/>
                <w:lang w:val="en-GB"/>
              </w:rPr>
              <w:t>Additional maintenance personnel training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18237" w14:textId="77777777" w:rsidR="00B91F9C" w:rsidRPr="007D2548" w:rsidRDefault="00B91F9C" w:rsidP="00F406B7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bookmarkEnd w:id="2"/>
      <w:tr w:rsidR="00B91F9C" w:rsidRPr="000F51CF" w14:paraId="7A603996" w14:textId="77777777" w:rsidTr="00F406B7">
        <w:trPr>
          <w:trHeight w:val="323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5DAB2D9" w14:textId="77777777" w:rsidR="00B91F9C" w:rsidRPr="007D2548" w:rsidRDefault="00B91F9C" w:rsidP="00F406B7">
            <w:pPr>
              <w:spacing w:before="200"/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120C2034" w14:textId="40336148" w:rsidR="00B91F9C" w:rsidRPr="007D2548" w:rsidRDefault="0023296A" w:rsidP="00F406B7">
            <w:pPr>
              <w:spacing w:before="100" w:after="100"/>
              <w:jc w:val="left"/>
              <w:rPr>
                <w:sz w:val="19"/>
                <w:szCs w:val="19"/>
              </w:rPr>
            </w:pPr>
            <w:r>
              <w:rPr>
                <w:b/>
                <w:lang w:val="en-GB"/>
              </w:rPr>
              <w:t>SUB-</w:t>
            </w:r>
            <w:r w:rsidRPr="001227D0">
              <w:rPr>
                <w:b/>
                <w:lang w:val="en-GB"/>
              </w:rPr>
              <w:t>TOTAL</w:t>
            </w:r>
            <w:r>
              <w:rPr>
                <w:b/>
              </w:rPr>
              <w:t>: New Bridge Maintenance</w:t>
            </w:r>
          </w:p>
        </w:tc>
        <w:tc>
          <w:tcPr>
            <w:tcW w:w="2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763C178B" w14:textId="77777777" w:rsidR="00B91F9C" w:rsidRPr="007D2548" w:rsidRDefault="00B91F9C" w:rsidP="00F406B7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tr w:rsidR="00F506EA" w:rsidRPr="000F51CF" w14:paraId="5955D55E" w14:textId="77777777" w:rsidTr="00F406B7">
        <w:trPr>
          <w:trHeight w:val="323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18FEF1A" w14:textId="77777777" w:rsidR="00F506EA" w:rsidRPr="007D2548" w:rsidRDefault="00F506EA" w:rsidP="00F506EA">
            <w:pPr>
              <w:spacing w:before="200"/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9D45F1D" w14:textId="123BFD4A" w:rsidR="00F506EA" w:rsidRDefault="00F506EA" w:rsidP="00F506EA">
            <w:pPr>
              <w:spacing w:before="100" w:after="100"/>
              <w:jc w:val="left"/>
              <w:rPr>
                <w:b/>
                <w:lang w:val="en-GB"/>
              </w:rPr>
            </w:pPr>
            <w:r w:rsidRPr="00F506EA">
              <w:rPr>
                <w:b/>
                <w:sz w:val="22"/>
              </w:rPr>
              <w:t>TOTAL Swing Bridge Replacement</w:t>
            </w:r>
          </w:p>
        </w:tc>
        <w:tc>
          <w:tcPr>
            <w:tcW w:w="2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33518486" w14:textId="77777777" w:rsidR="00F506EA" w:rsidRPr="007D2548" w:rsidRDefault="00F506EA" w:rsidP="00F506EA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tr w:rsidR="00F506EA" w:rsidRPr="000F51CF" w14:paraId="6A2A77E6" w14:textId="77777777" w:rsidTr="00C37447">
        <w:trPr>
          <w:trHeight w:val="323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56E5B807" w14:textId="77777777" w:rsidR="00F506EA" w:rsidRPr="007D2548" w:rsidRDefault="00F506EA" w:rsidP="00F506EA">
            <w:pPr>
              <w:spacing w:before="200"/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45D1C68D" w14:textId="0F464367" w:rsidR="00F506EA" w:rsidRPr="00C07DEF" w:rsidRDefault="00F506EA" w:rsidP="00F506EA">
            <w:pPr>
              <w:spacing w:before="100" w:after="100"/>
              <w:jc w:val="left"/>
              <w:rPr>
                <w:b/>
              </w:rPr>
            </w:pPr>
            <w:r>
              <w:rPr>
                <w:b/>
              </w:rPr>
              <w:t>Provisional Sums</w:t>
            </w:r>
          </w:p>
        </w:tc>
        <w:tc>
          <w:tcPr>
            <w:tcW w:w="2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1BBAD92E" w14:textId="77777777" w:rsidR="00F506EA" w:rsidRPr="007D2548" w:rsidRDefault="00F506EA" w:rsidP="00F506EA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  <w:tr w:rsidR="00F506EA" w:rsidRPr="000F51CF" w14:paraId="410E7B72" w14:textId="77777777" w:rsidTr="00C37447">
        <w:trPr>
          <w:trHeight w:val="323"/>
        </w:trPr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CB9DE07" w14:textId="77777777" w:rsidR="00F506EA" w:rsidRPr="007D2548" w:rsidRDefault="00F506EA" w:rsidP="00F506EA">
            <w:pPr>
              <w:spacing w:before="200"/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187965A" w14:textId="78E11019" w:rsidR="00F506EA" w:rsidRPr="002A5FEE" w:rsidRDefault="00F506EA" w:rsidP="00F506EA">
            <w:pPr>
              <w:spacing w:before="100" w:after="100"/>
              <w:jc w:val="left"/>
              <w:rPr>
                <w:bCs/>
                <w:sz w:val="19"/>
                <w:szCs w:val="19"/>
              </w:rPr>
            </w:pPr>
            <w:r w:rsidRPr="00950A85">
              <w:rPr>
                <w:bCs/>
                <w:sz w:val="19"/>
                <w:szCs w:val="19"/>
              </w:rPr>
              <w:t>Bridge Operating System spare parts</w:t>
            </w:r>
            <w:r>
              <w:rPr>
                <w:bCs/>
                <w:sz w:val="19"/>
                <w:szCs w:val="19"/>
              </w:rPr>
              <w:t xml:space="preserve"> supply and delivery to Stores</w:t>
            </w:r>
            <w:r w:rsidRPr="00950A85">
              <w:rPr>
                <w:bCs/>
                <w:sz w:val="19"/>
                <w:szCs w:val="19"/>
              </w:rPr>
              <w:t xml:space="preserve"> (initial list as in Electrical Parts List document)</w:t>
            </w:r>
          </w:p>
        </w:tc>
        <w:tc>
          <w:tcPr>
            <w:tcW w:w="228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99FC327" w14:textId="66F8B584" w:rsidR="00F506EA" w:rsidRPr="00856F96" w:rsidRDefault="00F506EA" w:rsidP="00F506EA">
            <w:pPr>
              <w:spacing w:before="200"/>
              <w:jc w:val="left"/>
              <w:rPr>
                <w:sz w:val="19"/>
                <w:szCs w:val="19"/>
                <w:highlight w:val="cyan"/>
              </w:rPr>
            </w:pPr>
          </w:p>
        </w:tc>
      </w:tr>
      <w:tr w:rsidR="00F506EA" w:rsidRPr="000F51CF" w14:paraId="1FB9A4B4" w14:textId="77777777" w:rsidTr="00247732">
        <w:trPr>
          <w:trHeight w:val="43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970CA" w14:textId="77777777" w:rsidR="00F506EA" w:rsidRPr="007D2548" w:rsidRDefault="00F506EA" w:rsidP="00F506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8E04F" w14:textId="7ED6A6D3" w:rsidR="00F506EA" w:rsidRPr="00607C1E" w:rsidRDefault="00F506EA" w:rsidP="00F506EA">
            <w:pPr>
              <w:jc w:val="left"/>
              <w:rPr>
                <w:b/>
                <w:sz w:val="19"/>
                <w:szCs w:val="19"/>
              </w:rPr>
            </w:pPr>
            <w:r>
              <w:rPr>
                <w:bCs/>
                <w:sz w:val="19"/>
                <w:szCs w:val="19"/>
                <w:lang w:val="en-GB"/>
              </w:rPr>
              <w:t>Additional al</w:t>
            </w:r>
            <w:r w:rsidRPr="00607C1E">
              <w:rPr>
                <w:bCs/>
                <w:sz w:val="19"/>
                <w:szCs w:val="19"/>
                <w:lang w:val="en-GB"/>
              </w:rPr>
              <w:t>lowance for Bridge Operating System spare parts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1F1E4" w14:textId="16919BDF" w:rsidR="00F506EA" w:rsidRPr="007D2548" w:rsidRDefault="00F506EA" w:rsidP="00F506EA">
            <w:pPr>
              <w:jc w:val="left"/>
              <w:rPr>
                <w:sz w:val="19"/>
                <w:szCs w:val="19"/>
              </w:rPr>
            </w:pPr>
          </w:p>
        </w:tc>
      </w:tr>
      <w:tr w:rsidR="00F506EA" w:rsidRPr="000F51CF" w14:paraId="3DDAFA65" w14:textId="77777777" w:rsidTr="006E2D28">
        <w:trPr>
          <w:trHeight w:val="5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405EC" w14:textId="77777777" w:rsidR="00F506EA" w:rsidRPr="007D2548" w:rsidRDefault="00F506EA" w:rsidP="00F506EA">
            <w:pPr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3FA1D" w14:textId="40AE445B" w:rsidR="00F506EA" w:rsidRPr="00607C1E" w:rsidRDefault="00F506EA" w:rsidP="00F506EA">
            <w:pPr>
              <w:jc w:val="left"/>
              <w:rPr>
                <w:b/>
                <w:sz w:val="19"/>
                <w:szCs w:val="19"/>
              </w:rPr>
            </w:pPr>
            <w:r w:rsidRPr="00607C1E">
              <w:rPr>
                <w:bCs/>
                <w:sz w:val="19"/>
                <w:szCs w:val="19"/>
                <w:lang w:val="en-GB"/>
              </w:rPr>
              <w:t>Allowance for Maintenance and reinstatement of</w:t>
            </w:r>
            <w:r>
              <w:rPr>
                <w:bCs/>
                <w:sz w:val="19"/>
                <w:szCs w:val="19"/>
                <w:lang w:val="en-GB"/>
              </w:rPr>
              <w:t xml:space="preserve"> unforeseen</w:t>
            </w:r>
            <w:r w:rsidRPr="00607C1E">
              <w:rPr>
                <w:bCs/>
                <w:sz w:val="19"/>
                <w:szCs w:val="19"/>
                <w:lang w:val="en-GB"/>
              </w:rPr>
              <w:t xml:space="preserve"> public utility ducts (repair/replace if damaged)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EFA09" w14:textId="286F7A02" w:rsidR="00F506EA" w:rsidRPr="007D2548" w:rsidRDefault="00F506EA" w:rsidP="00F506EA">
            <w:pPr>
              <w:spacing w:before="1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USD 100,000.00</w:t>
            </w:r>
          </w:p>
        </w:tc>
      </w:tr>
      <w:tr w:rsidR="00F506EA" w:rsidRPr="000F51CF" w14:paraId="06920DA5" w14:textId="77777777" w:rsidTr="006E2D28">
        <w:trPr>
          <w:trHeight w:val="40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EC536" w14:textId="77777777" w:rsidR="00F506EA" w:rsidRPr="007D2548" w:rsidRDefault="00F506EA" w:rsidP="00F506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058B8" w14:textId="3E59FB01" w:rsidR="00F506EA" w:rsidRPr="00607C1E" w:rsidRDefault="00F506EA" w:rsidP="00F506EA">
            <w:pPr>
              <w:jc w:val="left"/>
              <w:rPr>
                <w:b/>
                <w:sz w:val="19"/>
                <w:szCs w:val="19"/>
              </w:rPr>
            </w:pPr>
            <w:r w:rsidRPr="00607C1E">
              <w:rPr>
                <w:bCs/>
                <w:sz w:val="19"/>
                <w:szCs w:val="19"/>
                <w:lang w:val="en-GB"/>
              </w:rPr>
              <w:t>Allowance for asbestos removal</w:t>
            </w:r>
            <w:r>
              <w:rPr>
                <w:bCs/>
                <w:sz w:val="19"/>
                <w:szCs w:val="19"/>
                <w:lang w:val="en-GB"/>
              </w:rPr>
              <w:t xml:space="preserve"> and/or contaminated soil</w:t>
            </w:r>
            <w:r w:rsidRPr="00607C1E">
              <w:rPr>
                <w:bCs/>
                <w:sz w:val="19"/>
                <w:szCs w:val="19"/>
                <w:lang w:val="en-GB"/>
              </w:rPr>
              <w:t xml:space="preserve"> if present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87C36" w14:textId="7AC9C1FC" w:rsidR="00F506EA" w:rsidRPr="007D2548" w:rsidRDefault="00F506EA" w:rsidP="00F506EA">
            <w:pPr>
              <w:spacing w:before="1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USD 100,000.00</w:t>
            </w:r>
          </w:p>
        </w:tc>
      </w:tr>
      <w:tr w:rsidR="00F506EA" w:rsidRPr="000F51CF" w14:paraId="791F2D0A" w14:textId="77777777" w:rsidTr="00B91F9C">
        <w:trPr>
          <w:trHeight w:val="323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AE55DC" w14:textId="77777777" w:rsidR="00F506EA" w:rsidRPr="007D2548" w:rsidRDefault="00F506EA" w:rsidP="00F506EA">
            <w:pPr>
              <w:spacing w:before="200"/>
              <w:jc w:val="center"/>
              <w:rPr>
                <w:sz w:val="19"/>
                <w:szCs w:val="19"/>
              </w:rPr>
            </w:pPr>
          </w:p>
        </w:tc>
        <w:tc>
          <w:tcPr>
            <w:tcW w:w="62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209490" w14:textId="0CB95BA0" w:rsidR="00F506EA" w:rsidRPr="00B91F9C" w:rsidRDefault="00F506EA" w:rsidP="00F506EA">
            <w:pPr>
              <w:spacing w:before="100" w:after="100"/>
              <w:jc w:val="left"/>
              <w:rPr>
                <w:b/>
              </w:rPr>
            </w:pPr>
            <w:r>
              <w:rPr>
                <w:b/>
              </w:rPr>
              <w:t>TOTAL including Provisional Sums</w:t>
            </w:r>
          </w:p>
        </w:tc>
        <w:tc>
          <w:tcPr>
            <w:tcW w:w="22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F048A2" w14:textId="77777777" w:rsidR="00F506EA" w:rsidRPr="007D2548" w:rsidRDefault="00F506EA" w:rsidP="00F506EA">
            <w:pPr>
              <w:spacing w:before="200"/>
              <w:jc w:val="left"/>
              <w:rPr>
                <w:sz w:val="19"/>
                <w:szCs w:val="19"/>
              </w:rPr>
            </w:pPr>
          </w:p>
        </w:tc>
      </w:tr>
    </w:tbl>
    <w:p w14:paraId="7A3937B7" w14:textId="77777777" w:rsidR="00A13A1A" w:rsidRDefault="00A13A1A" w:rsidP="00230739">
      <w:pPr>
        <w:rPr>
          <w:rFonts w:cs="Arial"/>
          <w:b/>
          <w:bCs/>
          <w:u w:val="single"/>
        </w:rPr>
      </w:pPr>
    </w:p>
    <w:p w14:paraId="715ABDEB" w14:textId="2713C984" w:rsidR="003E2526" w:rsidRPr="00B039FB" w:rsidRDefault="003E2526" w:rsidP="00B039FB">
      <w:pPr>
        <w:rPr>
          <w:b/>
          <w:sz w:val="19"/>
          <w:szCs w:val="19"/>
        </w:rPr>
      </w:pPr>
      <w:r w:rsidRPr="00B039FB">
        <w:rPr>
          <w:rFonts w:cs="Arial"/>
          <w:b/>
          <w:bCs/>
          <w:sz w:val="19"/>
          <w:szCs w:val="19"/>
          <w:u w:val="single"/>
        </w:rPr>
        <w:t>NOTE:</w:t>
      </w:r>
      <w:r w:rsidRPr="00B039FB">
        <w:rPr>
          <w:rFonts w:cs="Arial"/>
          <w:b/>
          <w:bCs/>
          <w:sz w:val="19"/>
          <w:szCs w:val="19"/>
        </w:rPr>
        <w:t xml:space="preserve">  </w:t>
      </w:r>
      <w:r w:rsidRPr="00B039FB">
        <w:rPr>
          <w:rFonts w:cs="Arial"/>
          <w:sz w:val="19"/>
          <w:szCs w:val="19"/>
          <w:lang w:val="en-GB"/>
        </w:rPr>
        <w:t xml:space="preserve">All work detailed on the contract documents shall be covered completely by the Total.  Individual lump sum items are all-inclusive. If a specific task is not identified separately in the </w:t>
      </w:r>
      <w:r w:rsidR="00B039FB">
        <w:rPr>
          <w:rFonts w:cs="Arial"/>
          <w:sz w:val="19"/>
          <w:szCs w:val="19"/>
          <w:lang w:val="en-GB"/>
        </w:rPr>
        <w:t>activity schedule</w:t>
      </w:r>
      <w:r w:rsidRPr="00B039FB">
        <w:rPr>
          <w:rFonts w:cs="Arial"/>
          <w:sz w:val="19"/>
          <w:szCs w:val="19"/>
          <w:lang w:val="en-GB"/>
        </w:rPr>
        <w:t>, the Contractor shall assume that it is included as part of another related listed item or items and shall include it in the</w:t>
      </w:r>
      <w:r w:rsidR="005A2654">
        <w:rPr>
          <w:rFonts w:cs="Arial"/>
          <w:sz w:val="19"/>
          <w:szCs w:val="19"/>
          <w:lang w:val="en-GB"/>
        </w:rPr>
        <w:t xml:space="preserve"> </w:t>
      </w:r>
      <w:r w:rsidR="00F506EA">
        <w:rPr>
          <w:rFonts w:cs="Arial"/>
          <w:sz w:val="19"/>
          <w:szCs w:val="19"/>
          <w:lang w:val="en-GB"/>
        </w:rPr>
        <w:t>Sub-</w:t>
      </w:r>
      <w:r w:rsidRPr="00B039FB">
        <w:rPr>
          <w:rFonts w:cs="Arial"/>
          <w:sz w:val="19"/>
          <w:szCs w:val="19"/>
          <w:lang w:val="en-GB"/>
        </w:rPr>
        <w:t>Total amount</w:t>
      </w:r>
      <w:r w:rsidR="00F506EA">
        <w:rPr>
          <w:rFonts w:cs="Arial"/>
          <w:sz w:val="19"/>
          <w:szCs w:val="19"/>
          <w:lang w:val="en-GB"/>
        </w:rPr>
        <w:t xml:space="preserve"> for each works section</w:t>
      </w:r>
      <w:r w:rsidRPr="00B039FB">
        <w:rPr>
          <w:rFonts w:cs="Arial"/>
          <w:sz w:val="19"/>
          <w:szCs w:val="19"/>
          <w:lang w:val="en-GB"/>
        </w:rPr>
        <w:t>.</w:t>
      </w:r>
    </w:p>
    <w:p w14:paraId="058143AF" w14:textId="3DFCCD3C" w:rsidR="00A13A1A" w:rsidRDefault="00A13A1A" w:rsidP="00B039FB">
      <w:pPr>
        <w:pStyle w:val="BodyText2"/>
        <w:tabs>
          <w:tab w:val="left" w:pos="6480"/>
        </w:tabs>
        <w:spacing w:before="120"/>
        <w:jc w:val="both"/>
        <w:rPr>
          <w:rFonts w:cs="Arial"/>
          <w:sz w:val="19"/>
          <w:szCs w:val="19"/>
          <w:lang w:val="en-GB"/>
        </w:rPr>
      </w:pPr>
      <w:r w:rsidRPr="005B63B7">
        <w:rPr>
          <w:rFonts w:cs="Arial"/>
          <w:sz w:val="19"/>
          <w:szCs w:val="19"/>
          <w:lang w:val="en-GB"/>
        </w:rPr>
        <w:t xml:space="preserve">All prices (in USD) are to be all inclusive </w:t>
      </w:r>
      <w:r w:rsidRPr="005B63B7">
        <w:rPr>
          <w:rFonts w:cs="Arial"/>
          <w:sz w:val="19"/>
          <w:szCs w:val="19"/>
        </w:rPr>
        <w:t>of all other associated works</w:t>
      </w:r>
      <w:r w:rsidR="003E7851" w:rsidRPr="005B63B7">
        <w:rPr>
          <w:rFonts w:cs="Arial"/>
          <w:sz w:val="19"/>
          <w:szCs w:val="19"/>
        </w:rPr>
        <w:t>.</w:t>
      </w:r>
      <w:r w:rsidRPr="005B63B7">
        <w:rPr>
          <w:rFonts w:cs="Arial"/>
          <w:sz w:val="19"/>
          <w:szCs w:val="19"/>
        </w:rPr>
        <w:t xml:space="preserve"> </w:t>
      </w:r>
      <w:r w:rsidRPr="005B63B7">
        <w:rPr>
          <w:rFonts w:cs="Arial"/>
          <w:sz w:val="19"/>
          <w:szCs w:val="19"/>
          <w:lang w:val="en-GB"/>
        </w:rPr>
        <w:t>These rates may be used for determining additions and deletions from the contract sum and for interim payment valuation.</w:t>
      </w:r>
    </w:p>
    <w:p w14:paraId="265A54E9" w14:textId="2714C43A" w:rsidR="00F506EA" w:rsidRDefault="00F506EA" w:rsidP="00B039FB">
      <w:pPr>
        <w:pStyle w:val="BodyText2"/>
        <w:tabs>
          <w:tab w:val="left" w:pos="6480"/>
        </w:tabs>
        <w:spacing w:before="120"/>
        <w:jc w:val="both"/>
        <w:rPr>
          <w:rFonts w:cs="Arial"/>
          <w:sz w:val="19"/>
          <w:szCs w:val="19"/>
          <w:lang w:val="en-GB"/>
        </w:rPr>
      </w:pPr>
      <w:r>
        <w:rPr>
          <w:rFonts w:cs="Arial"/>
          <w:sz w:val="19"/>
          <w:szCs w:val="19"/>
          <w:lang w:val="en-GB"/>
        </w:rPr>
        <w:t>Provisional Sums shall only be used and valued in accordance with the contract and can be modified following a variation procedure.</w:t>
      </w:r>
    </w:p>
    <w:p w14:paraId="306310BE" w14:textId="77777777" w:rsidR="00F506EA" w:rsidRPr="00B039FB" w:rsidRDefault="00F506EA" w:rsidP="00B039FB">
      <w:pPr>
        <w:pStyle w:val="BodyText2"/>
        <w:tabs>
          <w:tab w:val="left" w:pos="6480"/>
        </w:tabs>
        <w:spacing w:before="120"/>
        <w:jc w:val="both"/>
        <w:rPr>
          <w:rFonts w:cs="Arial"/>
          <w:strike/>
          <w:color w:val="FF0000"/>
          <w:sz w:val="19"/>
          <w:szCs w:val="19"/>
          <w:lang w:val="en-GB"/>
        </w:rPr>
      </w:pPr>
    </w:p>
    <w:p w14:paraId="4B0E3E35" w14:textId="77777777" w:rsidR="00A13A1A" w:rsidRPr="00D52CDA" w:rsidRDefault="00A13A1A" w:rsidP="00A13A1A">
      <w:pPr>
        <w:pStyle w:val="BodyText2"/>
        <w:tabs>
          <w:tab w:val="left" w:pos="6480"/>
        </w:tabs>
        <w:spacing w:before="120"/>
        <w:ind w:right="-274"/>
        <w:jc w:val="both"/>
        <w:rPr>
          <w:rFonts w:cs="Arial"/>
          <w:sz w:val="20"/>
          <w:lang w:val="en-GB"/>
        </w:rPr>
      </w:pPr>
      <w:proofErr w:type="gramStart"/>
      <w:r w:rsidRPr="00D52CDA">
        <w:rPr>
          <w:rFonts w:cs="Arial"/>
          <w:sz w:val="20"/>
          <w:lang w:val="en-GB"/>
        </w:rPr>
        <w:t>Proponent:…</w:t>
      </w:r>
      <w:proofErr w:type="gramEnd"/>
      <w:r w:rsidRPr="00D52CDA">
        <w:rPr>
          <w:rFonts w:cs="Arial"/>
          <w:sz w:val="20"/>
          <w:lang w:val="en-GB"/>
        </w:rPr>
        <w:t>……………………………………….</w:t>
      </w:r>
    </w:p>
    <w:p w14:paraId="7C75427B" w14:textId="77777777" w:rsidR="00A13A1A" w:rsidRPr="00D52CDA" w:rsidRDefault="00A13A1A" w:rsidP="00A13A1A">
      <w:pPr>
        <w:pStyle w:val="BodyText2"/>
        <w:tabs>
          <w:tab w:val="left" w:pos="6480"/>
        </w:tabs>
        <w:spacing w:before="120"/>
        <w:ind w:right="-274"/>
        <w:jc w:val="both"/>
        <w:rPr>
          <w:rFonts w:cs="Arial"/>
          <w:sz w:val="20"/>
          <w:lang w:val="en-GB"/>
        </w:rPr>
      </w:pPr>
      <w:proofErr w:type="gramStart"/>
      <w:r w:rsidRPr="00D52CDA">
        <w:rPr>
          <w:rFonts w:cs="Arial"/>
          <w:sz w:val="20"/>
          <w:lang w:val="en-GB"/>
        </w:rPr>
        <w:t>Signed:…</w:t>
      </w:r>
      <w:proofErr w:type="gramEnd"/>
      <w:r w:rsidRPr="00D52CDA">
        <w:rPr>
          <w:rFonts w:cs="Arial"/>
          <w:sz w:val="20"/>
          <w:lang w:val="en-GB"/>
        </w:rPr>
        <w:t>…………………………………………...</w:t>
      </w:r>
    </w:p>
    <w:p w14:paraId="3741FE40" w14:textId="062A1C54" w:rsidR="00705F68" w:rsidRDefault="00A13A1A" w:rsidP="00033E8B">
      <w:pPr>
        <w:rPr>
          <w:rFonts w:eastAsiaTheme="minorHAnsi" w:cs="Arial"/>
        </w:rPr>
      </w:pPr>
      <w:proofErr w:type="gramStart"/>
      <w:r w:rsidRPr="00D52CDA">
        <w:rPr>
          <w:rFonts w:cs="Arial"/>
          <w:lang w:val="en-GB"/>
        </w:rPr>
        <w:t>Date:…</w:t>
      </w:r>
      <w:proofErr w:type="gramEnd"/>
      <w:r w:rsidRPr="00D52CDA">
        <w:rPr>
          <w:rFonts w:cs="Arial"/>
          <w:lang w:val="en-GB"/>
        </w:rPr>
        <w:t>………………………………………….…..</w:t>
      </w:r>
    </w:p>
    <w:sectPr w:rsidR="00705F68" w:rsidSect="0008163E">
      <w:headerReference w:type="default" r:id="rId10"/>
      <w:headerReference w:type="first" r:id="rId11"/>
      <w:pgSz w:w="11906" w:h="16838"/>
      <w:pgMar w:top="2304" w:right="1152" w:bottom="1440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FF644" w14:textId="77777777" w:rsidR="00B427BD" w:rsidRDefault="00B427BD" w:rsidP="00C57A87">
      <w:r>
        <w:separator/>
      </w:r>
    </w:p>
  </w:endnote>
  <w:endnote w:type="continuationSeparator" w:id="0">
    <w:p w14:paraId="3836E449" w14:textId="77777777" w:rsidR="00B427BD" w:rsidRDefault="00B427BD" w:rsidP="00C5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BEA17" w14:textId="77777777" w:rsidR="00B427BD" w:rsidRDefault="00B427BD" w:rsidP="00C57A87">
      <w:r>
        <w:separator/>
      </w:r>
    </w:p>
  </w:footnote>
  <w:footnote w:type="continuationSeparator" w:id="0">
    <w:p w14:paraId="6F0237F0" w14:textId="77777777" w:rsidR="00B427BD" w:rsidRDefault="00B427BD" w:rsidP="00C5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FA25D" w14:textId="53BAED53" w:rsidR="008E7D69" w:rsidRPr="008B2B9D" w:rsidRDefault="008E7D69" w:rsidP="008E7D69">
    <w:pPr>
      <w:pStyle w:val="Header"/>
    </w:pPr>
    <w:r w:rsidRPr="008B2B9D">
      <w:t xml:space="preserve">ANNEX </w:t>
    </w:r>
    <w:proofErr w:type="gramStart"/>
    <w:r>
      <w:t>B</w:t>
    </w:r>
    <w:r w:rsidRPr="008B2B9D">
      <w:t xml:space="preserve">  </w:t>
    </w:r>
    <w:r>
      <w:t>ILLUSTRATIVE</w:t>
    </w:r>
    <w:proofErr w:type="gramEnd"/>
    <w:r>
      <w:t xml:space="preserve"> ACTIVITY SCHEDULE </w:t>
    </w:r>
    <w:r w:rsidR="005E114D">
      <w:t>PRICING FORM</w:t>
    </w:r>
  </w:p>
  <w:p w14:paraId="4E449024" w14:textId="24A40932" w:rsidR="008E7D69" w:rsidRPr="008B2B9D" w:rsidRDefault="008E7D69" w:rsidP="008E7D69">
    <w:pPr>
      <w:pStyle w:val="Header"/>
    </w:pPr>
    <w:r w:rsidRPr="008B2B9D">
      <w:t xml:space="preserve">For RFP – </w:t>
    </w:r>
    <w:r>
      <w:t xml:space="preserve">Swing Bridge Replacement </w:t>
    </w:r>
  </w:p>
  <w:p w14:paraId="375AA46C" w14:textId="77777777" w:rsidR="008E7D69" w:rsidRPr="008B2B9D" w:rsidRDefault="008E7D69" w:rsidP="008E7D69">
    <w:pPr>
      <w:pStyle w:val="Header"/>
    </w:pPr>
    <w:r w:rsidRPr="008B2B9D">
      <w:t>Ref: 44-</w:t>
    </w:r>
    <w:r>
      <w:t>28</w:t>
    </w:r>
    <w:r w:rsidRPr="008B2B9D">
      <w:t>-</w:t>
    </w:r>
    <w:r>
      <w:t>75-N</w:t>
    </w:r>
  </w:p>
  <w:p w14:paraId="2B6299EE" w14:textId="77777777" w:rsidR="008E7D69" w:rsidRDefault="008E7D69" w:rsidP="008E7D69">
    <w:pPr>
      <w:pStyle w:val="Header"/>
    </w:pPr>
    <w:r w:rsidRPr="008B2B9D">
      <w:rPr>
        <w:sz w:val="22"/>
        <w:szCs w:val="22"/>
      </w:rPr>
      <w:t>Name of Proponent:</w:t>
    </w:r>
    <w:r>
      <w:t xml:space="preserve"> 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AC46E" w14:textId="0C297477" w:rsidR="0008163E" w:rsidRDefault="0008163E" w:rsidP="0008163E">
    <w:pPr>
      <w:spacing w:before="13" w:line="234" w:lineRule="exact"/>
      <w:jc w:val="center"/>
      <w:rPr>
        <w:b/>
        <w:color w:val="818181"/>
        <w:sz w:val="22"/>
        <w:szCs w:val="22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6A33D69F" wp14:editId="5D5C82B7">
          <wp:simplePos x="0" y="0"/>
          <wp:positionH relativeFrom="page">
            <wp:posOffset>3646170</wp:posOffset>
          </wp:positionH>
          <wp:positionV relativeFrom="page">
            <wp:posOffset>318770</wp:posOffset>
          </wp:positionV>
          <wp:extent cx="450346" cy="5863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346" cy="586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8C68C" w14:textId="18944BB7" w:rsidR="0008163E" w:rsidRDefault="0008163E" w:rsidP="0008163E">
    <w:pPr>
      <w:spacing w:before="13" w:line="234" w:lineRule="exact"/>
      <w:jc w:val="center"/>
      <w:rPr>
        <w:b/>
        <w:color w:val="818181"/>
        <w:sz w:val="22"/>
        <w:szCs w:val="22"/>
      </w:rPr>
    </w:pPr>
  </w:p>
  <w:p w14:paraId="5D0F759B" w14:textId="77777777" w:rsidR="0008163E" w:rsidRDefault="0008163E" w:rsidP="0008163E">
    <w:pPr>
      <w:spacing w:before="13" w:line="234" w:lineRule="exact"/>
      <w:jc w:val="center"/>
      <w:rPr>
        <w:b/>
        <w:color w:val="818181"/>
        <w:sz w:val="22"/>
        <w:szCs w:val="22"/>
      </w:rPr>
    </w:pPr>
  </w:p>
  <w:p w14:paraId="665C0DE9" w14:textId="77777777" w:rsidR="0008163E" w:rsidRPr="0008163E" w:rsidRDefault="0008163E" w:rsidP="0008163E">
    <w:pPr>
      <w:spacing w:before="13"/>
      <w:jc w:val="center"/>
      <w:rPr>
        <w:b/>
        <w:sz w:val="22"/>
        <w:szCs w:val="22"/>
      </w:rPr>
    </w:pPr>
    <w:r w:rsidRPr="0008163E">
      <w:rPr>
        <w:b/>
        <w:color w:val="818181"/>
        <w:sz w:val="22"/>
        <w:szCs w:val="22"/>
      </w:rPr>
      <w:t>GOVERNMENT OF BERMUDA</w:t>
    </w:r>
  </w:p>
  <w:p w14:paraId="748E8FB0" w14:textId="05098BF7" w:rsidR="0008163E" w:rsidRPr="0008163E" w:rsidRDefault="0008163E" w:rsidP="0008163E">
    <w:pPr>
      <w:pStyle w:val="BodyText"/>
      <w:spacing w:before="0" w:beforeAutospacing="0"/>
      <w:rPr>
        <w:rFonts w:ascii="Arial" w:hAnsi="Arial"/>
        <w:b w:val="0"/>
        <w:caps w:val="0"/>
        <w:sz w:val="22"/>
        <w:szCs w:val="22"/>
      </w:rPr>
    </w:pPr>
    <w:r w:rsidRPr="0008163E">
      <w:rPr>
        <w:rFonts w:ascii="Arial" w:hAnsi="Arial"/>
        <w:b w:val="0"/>
        <w:caps w:val="0"/>
        <w:color w:val="818181"/>
        <w:sz w:val="22"/>
        <w:szCs w:val="22"/>
      </w:rPr>
      <w:t>Ministry of Public Works and Environment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32C"/>
    <w:multiLevelType w:val="hybridMultilevel"/>
    <w:tmpl w:val="31783F18"/>
    <w:lvl w:ilvl="0" w:tplc="224878A6">
      <w:start w:val="1"/>
      <w:numFmt w:val="decimal"/>
      <w:lvlText w:val="L.%1"/>
      <w:lvlJc w:val="left"/>
      <w:pPr>
        <w:ind w:left="720" w:hanging="360"/>
      </w:pPr>
      <w:rPr>
        <w:rFonts w:hint="default"/>
        <w:spacing w:val="0"/>
        <w:position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3038"/>
    <w:multiLevelType w:val="hybridMultilevel"/>
    <w:tmpl w:val="0756BF1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471D"/>
    <w:multiLevelType w:val="hybridMultilevel"/>
    <w:tmpl w:val="5172DCDA"/>
    <w:lvl w:ilvl="0" w:tplc="FFFFFFFF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9A1"/>
    <w:multiLevelType w:val="hybridMultilevel"/>
    <w:tmpl w:val="CB38D97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7626"/>
    <w:multiLevelType w:val="hybridMultilevel"/>
    <w:tmpl w:val="0756BF1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2D8A"/>
    <w:multiLevelType w:val="hybridMultilevel"/>
    <w:tmpl w:val="42A0732E"/>
    <w:lvl w:ilvl="0" w:tplc="13A62D10">
      <w:start w:val="1"/>
      <w:numFmt w:val="decimal"/>
      <w:lvlText w:val="H.%1"/>
      <w:lvlJc w:val="left"/>
      <w:pPr>
        <w:ind w:left="540" w:hanging="360"/>
      </w:pPr>
      <w:rPr>
        <w:rFonts w:hint="default"/>
        <w:spacing w:val="0"/>
        <w:position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6056916"/>
    <w:multiLevelType w:val="hybridMultilevel"/>
    <w:tmpl w:val="8402BBF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448C"/>
    <w:multiLevelType w:val="hybridMultilevel"/>
    <w:tmpl w:val="DA6054B8"/>
    <w:lvl w:ilvl="0" w:tplc="1C02D13E">
      <w:start w:val="1"/>
      <w:numFmt w:val="decimal"/>
      <w:lvlText w:val="D.%1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41A6B"/>
    <w:multiLevelType w:val="hybridMultilevel"/>
    <w:tmpl w:val="3E828682"/>
    <w:lvl w:ilvl="0" w:tplc="7B2EFB3E">
      <w:start w:val="1"/>
      <w:numFmt w:val="decimal"/>
      <w:lvlText w:val="B.%1"/>
      <w:lvlJc w:val="left"/>
      <w:pPr>
        <w:ind w:left="8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22AF5D62"/>
    <w:multiLevelType w:val="hybridMultilevel"/>
    <w:tmpl w:val="53C6427E"/>
    <w:lvl w:ilvl="0" w:tplc="C8981962">
      <w:start w:val="1"/>
      <w:numFmt w:val="decimal"/>
      <w:lvlText w:val="K.%1"/>
      <w:lvlJc w:val="left"/>
      <w:pPr>
        <w:ind w:left="720" w:hanging="360"/>
      </w:pPr>
      <w:rPr>
        <w:rFonts w:hint="default"/>
        <w:spacing w:val="0"/>
        <w:position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439A"/>
    <w:multiLevelType w:val="hybridMultilevel"/>
    <w:tmpl w:val="FB12683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B17ED"/>
    <w:multiLevelType w:val="hybridMultilevel"/>
    <w:tmpl w:val="E0C2F4B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60644"/>
    <w:multiLevelType w:val="hybridMultilevel"/>
    <w:tmpl w:val="482E6790"/>
    <w:lvl w:ilvl="0" w:tplc="8EEEEAF2">
      <w:start w:val="1"/>
      <w:numFmt w:val="decimal"/>
      <w:lvlText w:val="I.%1"/>
      <w:lvlJc w:val="left"/>
      <w:pPr>
        <w:ind w:left="720" w:hanging="360"/>
      </w:pPr>
      <w:rPr>
        <w:rFonts w:hint="default"/>
        <w:i w:val="0"/>
        <w:iCs w:val="0"/>
        <w:spacing w:val="0"/>
        <w:position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475A2"/>
    <w:multiLevelType w:val="hybridMultilevel"/>
    <w:tmpl w:val="5172DCDA"/>
    <w:lvl w:ilvl="0" w:tplc="E50A6972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F1C42"/>
    <w:multiLevelType w:val="hybridMultilevel"/>
    <w:tmpl w:val="FB12683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77235"/>
    <w:multiLevelType w:val="hybridMultilevel"/>
    <w:tmpl w:val="6CD6E878"/>
    <w:lvl w:ilvl="0" w:tplc="DAD48B1E">
      <w:start w:val="1"/>
      <w:numFmt w:val="decimal"/>
      <w:lvlText w:val="I.%1"/>
      <w:lvlJc w:val="left"/>
      <w:pPr>
        <w:ind w:left="720" w:hanging="360"/>
      </w:pPr>
      <w:rPr>
        <w:rFonts w:hint="default"/>
        <w:spacing w:val="0"/>
        <w:position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5014A"/>
    <w:multiLevelType w:val="hybridMultilevel"/>
    <w:tmpl w:val="9E96558E"/>
    <w:lvl w:ilvl="0" w:tplc="7B2EFB3E">
      <w:start w:val="1"/>
      <w:numFmt w:val="decimal"/>
      <w:lvlText w:val="B.%1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4BB64942"/>
    <w:multiLevelType w:val="hybridMultilevel"/>
    <w:tmpl w:val="7C80BD34"/>
    <w:lvl w:ilvl="0" w:tplc="7FE27D60">
      <w:start w:val="1"/>
      <w:numFmt w:val="decimal"/>
      <w:lvlText w:val="C.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 w15:restartNumberingAfterBreak="0">
    <w:nsid w:val="54AC103D"/>
    <w:multiLevelType w:val="hybridMultilevel"/>
    <w:tmpl w:val="0756BF1C"/>
    <w:lvl w:ilvl="0" w:tplc="39B64D7E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23F20"/>
    <w:multiLevelType w:val="hybridMultilevel"/>
    <w:tmpl w:val="078E2A14"/>
    <w:lvl w:ilvl="0" w:tplc="C8981962">
      <w:start w:val="1"/>
      <w:numFmt w:val="decimal"/>
      <w:lvlText w:val="K.%1"/>
      <w:lvlJc w:val="left"/>
      <w:pPr>
        <w:ind w:left="720" w:hanging="360"/>
      </w:pPr>
      <w:rPr>
        <w:rFonts w:hint="default"/>
        <w:spacing w:val="0"/>
        <w:position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57F14"/>
    <w:multiLevelType w:val="multilevel"/>
    <w:tmpl w:val="F38E5630"/>
    <w:lvl w:ilvl="0">
      <w:start w:val="1"/>
      <w:numFmt w:val="decimal"/>
      <w:lvlText w:val="%1.0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9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AB81AC0"/>
    <w:multiLevelType w:val="hybridMultilevel"/>
    <w:tmpl w:val="FB12683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21F8E"/>
    <w:multiLevelType w:val="hybridMultilevel"/>
    <w:tmpl w:val="0756BF1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D347D"/>
    <w:multiLevelType w:val="hybridMultilevel"/>
    <w:tmpl w:val="DA7E9824"/>
    <w:lvl w:ilvl="0" w:tplc="7FE27D60">
      <w:start w:val="1"/>
      <w:numFmt w:val="decimal"/>
      <w:lvlText w:val="C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7"/>
  </w:num>
  <w:num w:numId="4">
    <w:abstractNumId w:val="15"/>
  </w:num>
  <w:num w:numId="5">
    <w:abstractNumId w:val="5"/>
  </w:num>
  <w:num w:numId="6">
    <w:abstractNumId w:val="12"/>
  </w:num>
  <w:num w:numId="7">
    <w:abstractNumId w:val="17"/>
  </w:num>
  <w:num w:numId="8">
    <w:abstractNumId w:val="19"/>
  </w:num>
  <w:num w:numId="9">
    <w:abstractNumId w:val="16"/>
  </w:num>
  <w:num w:numId="10">
    <w:abstractNumId w:val="8"/>
  </w:num>
  <w:num w:numId="11">
    <w:abstractNumId w:val="13"/>
  </w:num>
  <w:num w:numId="12">
    <w:abstractNumId w:val="2"/>
  </w:num>
  <w:num w:numId="13">
    <w:abstractNumId w:val="9"/>
  </w:num>
  <w:num w:numId="14">
    <w:abstractNumId w:val="0"/>
  </w:num>
  <w:num w:numId="15">
    <w:abstractNumId w:val="18"/>
  </w:num>
  <w:num w:numId="16">
    <w:abstractNumId w:val="11"/>
  </w:num>
  <w:num w:numId="17">
    <w:abstractNumId w:val="22"/>
  </w:num>
  <w:num w:numId="18">
    <w:abstractNumId w:val="6"/>
  </w:num>
  <w:num w:numId="19">
    <w:abstractNumId w:val="1"/>
  </w:num>
  <w:num w:numId="20">
    <w:abstractNumId w:val="4"/>
  </w:num>
  <w:num w:numId="21">
    <w:abstractNumId w:val="3"/>
  </w:num>
  <w:num w:numId="22">
    <w:abstractNumId w:val="21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39"/>
    <w:rsid w:val="000168FF"/>
    <w:rsid w:val="00021C0D"/>
    <w:rsid w:val="0003149A"/>
    <w:rsid w:val="00033B5C"/>
    <w:rsid w:val="00033E8B"/>
    <w:rsid w:val="00035AFF"/>
    <w:rsid w:val="00040E5F"/>
    <w:rsid w:val="00041D67"/>
    <w:rsid w:val="00045307"/>
    <w:rsid w:val="00045A62"/>
    <w:rsid w:val="00047724"/>
    <w:rsid w:val="0005357B"/>
    <w:rsid w:val="00054A9A"/>
    <w:rsid w:val="00055679"/>
    <w:rsid w:val="00057895"/>
    <w:rsid w:val="00060950"/>
    <w:rsid w:val="00073A2E"/>
    <w:rsid w:val="00076FA7"/>
    <w:rsid w:val="0008163E"/>
    <w:rsid w:val="00091F20"/>
    <w:rsid w:val="000A3E57"/>
    <w:rsid w:val="000A4746"/>
    <w:rsid w:val="000B35D4"/>
    <w:rsid w:val="000B5DD5"/>
    <w:rsid w:val="000B6803"/>
    <w:rsid w:val="000C05F9"/>
    <w:rsid w:val="000C2E6A"/>
    <w:rsid w:val="000C453A"/>
    <w:rsid w:val="000C7BBE"/>
    <w:rsid w:val="000D0907"/>
    <w:rsid w:val="000D1DD5"/>
    <w:rsid w:val="000D3064"/>
    <w:rsid w:val="000D66DD"/>
    <w:rsid w:val="000D6D58"/>
    <w:rsid w:val="000D74A4"/>
    <w:rsid w:val="000E432D"/>
    <w:rsid w:val="000F713E"/>
    <w:rsid w:val="000F74A6"/>
    <w:rsid w:val="001213D0"/>
    <w:rsid w:val="001219F0"/>
    <w:rsid w:val="001227D0"/>
    <w:rsid w:val="001248FE"/>
    <w:rsid w:val="00124D99"/>
    <w:rsid w:val="001253DA"/>
    <w:rsid w:val="00126DF7"/>
    <w:rsid w:val="00126E48"/>
    <w:rsid w:val="00132BE1"/>
    <w:rsid w:val="001360C0"/>
    <w:rsid w:val="001429EA"/>
    <w:rsid w:val="00157826"/>
    <w:rsid w:val="001600ED"/>
    <w:rsid w:val="00160691"/>
    <w:rsid w:val="00167336"/>
    <w:rsid w:val="001677B9"/>
    <w:rsid w:val="00170AA0"/>
    <w:rsid w:val="00177EBF"/>
    <w:rsid w:val="0018385B"/>
    <w:rsid w:val="00194883"/>
    <w:rsid w:val="001975EF"/>
    <w:rsid w:val="001A0D25"/>
    <w:rsid w:val="001A2F42"/>
    <w:rsid w:val="001A6500"/>
    <w:rsid w:val="001A6F5A"/>
    <w:rsid w:val="001A749F"/>
    <w:rsid w:val="001C6461"/>
    <w:rsid w:val="001C7CD7"/>
    <w:rsid w:val="001D26A1"/>
    <w:rsid w:val="001D4E3D"/>
    <w:rsid w:val="001D5F8C"/>
    <w:rsid w:val="001E6F25"/>
    <w:rsid w:val="001F43C9"/>
    <w:rsid w:val="00207E58"/>
    <w:rsid w:val="00211755"/>
    <w:rsid w:val="002255F2"/>
    <w:rsid w:val="00230739"/>
    <w:rsid w:val="00230C47"/>
    <w:rsid w:val="002328F2"/>
    <w:rsid w:val="0023296A"/>
    <w:rsid w:val="0024189F"/>
    <w:rsid w:val="002446EE"/>
    <w:rsid w:val="002448FF"/>
    <w:rsid w:val="00247732"/>
    <w:rsid w:val="00251766"/>
    <w:rsid w:val="002728B7"/>
    <w:rsid w:val="00280176"/>
    <w:rsid w:val="0028384E"/>
    <w:rsid w:val="00284AAA"/>
    <w:rsid w:val="00290442"/>
    <w:rsid w:val="002914C9"/>
    <w:rsid w:val="00291A53"/>
    <w:rsid w:val="00293FFE"/>
    <w:rsid w:val="002A0DA6"/>
    <w:rsid w:val="002A25EB"/>
    <w:rsid w:val="002A5FEE"/>
    <w:rsid w:val="002B383C"/>
    <w:rsid w:val="002B5F86"/>
    <w:rsid w:val="002C0017"/>
    <w:rsid w:val="002D10AD"/>
    <w:rsid w:val="002D78FA"/>
    <w:rsid w:val="002F259D"/>
    <w:rsid w:val="00310304"/>
    <w:rsid w:val="00313FC1"/>
    <w:rsid w:val="00325347"/>
    <w:rsid w:val="00331B67"/>
    <w:rsid w:val="00346B70"/>
    <w:rsid w:val="00350076"/>
    <w:rsid w:val="003512B5"/>
    <w:rsid w:val="00353021"/>
    <w:rsid w:val="00361E34"/>
    <w:rsid w:val="00363D18"/>
    <w:rsid w:val="00364B74"/>
    <w:rsid w:val="00365188"/>
    <w:rsid w:val="00366A28"/>
    <w:rsid w:val="0037420E"/>
    <w:rsid w:val="0038393C"/>
    <w:rsid w:val="00386913"/>
    <w:rsid w:val="003A31D1"/>
    <w:rsid w:val="003A6C28"/>
    <w:rsid w:val="003A7D00"/>
    <w:rsid w:val="003B25D2"/>
    <w:rsid w:val="003B51C3"/>
    <w:rsid w:val="003B6189"/>
    <w:rsid w:val="003C1760"/>
    <w:rsid w:val="003C22F8"/>
    <w:rsid w:val="003C76F0"/>
    <w:rsid w:val="003D0890"/>
    <w:rsid w:val="003D38FB"/>
    <w:rsid w:val="003D5B91"/>
    <w:rsid w:val="003D65B8"/>
    <w:rsid w:val="003E0387"/>
    <w:rsid w:val="003E1238"/>
    <w:rsid w:val="003E221B"/>
    <w:rsid w:val="003E2526"/>
    <w:rsid w:val="003E4085"/>
    <w:rsid w:val="003E6678"/>
    <w:rsid w:val="003E67E9"/>
    <w:rsid w:val="003E7851"/>
    <w:rsid w:val="00401083"/>
    <w:rsid w:val="00402CFA"/>
    <w:rsid w:val="00402EAF"/>
    <w:rsid w:val="0041058F"/>
    <w:rsid w:val="004111CA"/>
    <w:rsid w:val="0041367B"/>
    <w:rsid w:val="0041502F"/>
    <w:rsid w:val="00421FCE"/>
    <w:rsid w:val="004363F2"/>
    <w:rsid w:val="00444665"/>
    <w:rsid w:val="00447B8B"/>
    <w:rsid w:val="00452B35"/>
    <w:rsid w:val="00453B22"/>
    <w:rsid w:val="00455A15"/>
    <w:rsid w:val="00457B38"/>
    <w:rsid w:val="004638B1"/>
    <w:rsid w:val="004730D3"/>
    <w:rsid w:val="00475A28"/>
    <w:rsid w:val="00477541"/>
    <w:rsid w:val="00480E97"/>
    <w:rsid w:val="00484AFE"/>
    <w:rsid w:val="00491206"/>
    <w:rsid w:val="004936DA"/>
    <w:rsid w:val="00496548"/>
    <w:rsid w:val="00497718"/>
    <w:rsid w:val="004A0C5A"/>
    <w:rsid w:val="004B5E2A"/>
    <w:rsid w:val="004C7F70"/>
    <w:rsid w:val="004D50B5"/>
    <w:rsid w:val="004E18F5"/>
    <w:rsid w:val="004E3189"/>
    <w:rsid w:val="004E32BA"/>
    <w:rsid w:val="004E424D"/>
    <w:rsid w:val="004E5F7D"/>
    <w:rsid w:val="004F034D"/>
    <w:rsid w:val="004F4BEC"/>
    <w:rsid w:val="004F4D8F"/>
    <w:rsid w:val="0052022D"/>
    <w:rsid w:val="00530376"/>
    <w:rsid w:val="005330C8"/>
    <w:rsid w:val="005360A8"/>
    <w:rsid w:val="0053611D"/>
    <w:rsid w:val="00537AF7"/>
    <w:rsid w:val="0054266C"/>
    <w:rsid w:val="00551E7A"/>
    <w:rsid w:val="00556AEE"/>
    <w:rsid w:val="005617A1"/>
    <w:rsid w:val="005641F5"/>
    <w:rsid w:val="005755AF"/>
    <w:rsid w:val="0057605D"/>
    <w:rsid w:val="00582899"/>
    <w:rsid w:val="005922AC"/>
    <w:rsid w:val="00594325"/>
    <w:rsid w:val="00595151"/>
    <w:rsid w:val="00597515"/>
    <w:rsid w:val="005A041A"/>
    <w:rsid w:val="005A2654"/>
    <w:rsid w:val="005A35DF"/>
    <w:rsid w:val="005A3828"/>
    <w:rsid w:val="005B63B7"/>
    <w:rsid w:val="005C4FDD"/>
    <w:rsid w:val="005D378C"/>
    <w:rsid w:val="005D79BF"/>
    <w:rsid w:val="005E114D"/>
    <w:rsid w:val="005F60A5"/>
    <w:rsid w:val="005F695C"/>
    <w:rsid w:val="005F7979"/>
    <w:rsid w:val="00607C1E"/>
    <w:rsid w:val="006115F0"/>
    <w:rsid w:val="00623923"/>
    <w:rsid w:val="00631F26"/>
    <w:rsid w:val="0063451C"/>
    <w:rsid w:val="00637EC5"/>
    <w:rsid w:val="006405B9"/>
    <w:rsid w:val="00644F1B"/>
    <w:rsid w:val="00645474"/>
    <w:rsid w:val="00660BE2"/>
    <w:rsid w:val="00676980"/>
    <w:rsid w:val="00677C64"/>
    <w:rsid w:val="0068053E"/>
    <w:rsid w:val="006858AC"/>
    <w:rsid w:val="006B03E3"/>
    <w:rsid w:val="006B4D7F"/>
    <w:rsid w:val="006B5083"/>
    <w:rsid w:val="006B7538"/>
    <w:rsid w:val="006D55AE"/>
    <w:rsid w:val="006D5C2C"/>
    <w:rsid w:val="006D5F2B"/>
    <w:rsid w:val="006E2A2E"/>
    <w:rsid w:val="006E2B78"/>
    <w:rsid w:val="006E2D28"/>
    <w:rsid w:val="006F0F02"/>
    <w:rsid w:val="006F16EF"/>
    <w:rsid w:val="006F2CDC"/>
    <w:rsid w:val="006F3A3C"/>
    <w:rsid w:val="006F3BEA"/>
    <w:rsid w:val="006F6AA3"/>
    <w:rsid w:val="00702E74"/>
    <w:rsid w:val="0070469B"/>
    <w:rsid w:val="00705267"/>
    <w:rsid w:val="00705F68"/>
    <w:rsid w:val="007104B4"/>
    <w:rsid w:val="00726DDF"/>
    <w:rsid w:val="00731483"/>
    <w:rsid w:val="007513E0"/>
    <w:rsid w:val="00754F60"/>
    <w:rsid w:val="0076261D"/>
    <w:rsid w:val="007763F8"/>
    <w:rsid w:val="007764FC"/>
    <w:rsid w:val="007775F6"/>
    <w:rsid w:val="00786359"/>
    <w:rsid w:val="00786639"/>
    <w:rsid w:val="00787AEC"/>
    <w:rsid w:val="007904C5"/>
    <w:rsid w:val="007A21DE"/>
    <w:rsid w:val="007A44FD"/>
    <w:rsid w:val="007A4BD1"/>
    <w:rsid w:val="007A6FF0"/>
    <w:rsid w:val="007B7CFB"/>
    <w:rsid w:val="007D2548"/>
    <w:rsid w:val="007D3227"/>
    <w:rsid w:val="007E31FA"/>
    <w:rsid w:val="00813A4A"/>
    <w:rsid w:val="008145A4"/>
    <w:rsid w:val="00823766"/>
    <w:rsid w:val="00823CE8"/>
    <w:rsid w:val="00836342"/>
    <w:rsid w:val="00836459"/>
    <w:rsid w:val="008413B6"/>
    <w:rsid w:val="008437C7"/>
    <w:rsid w:val="00843863"/>
    <w:rsid w:val="008472B6"/>
    <w:rsid w:val="00856F96"/>
    <w:rsid w:val="008638F5"/>
    <w:rsid w:val="008668ED"/>
    <w:rsid w:val="00870880"/>
    <w:rsid w:val="00874B07"/>
    <w:rsid w:val="00886B0A"/>
    <w:rsid w:val="00886B48"/>
    <w:rsid w:val="00887666"/>
    <w:rsid w:val="008954DE"/>
    <w:rsid w:val="008A13E6"/>
    <w:rsid w:val="008A3747"/>
    <w:rsid w:val="008A459A"/>
    <w:rsid w:val="008B414B"/>
    <w:rsid w:val="008B4F23"/>
    <w:rsid w:val="008C70D9"/>
    <w:rsid w:val="008D0294"/>
    <w:rsid w:val="008D1B4D"/>
    <w:rsid w:val="008E7D69"/>
    <w:rsid w:val="008F38DB"/>
    <w:rsid w:val="008F6A44"/>
    <w:rsid w:val="008F7D6B"/>
    <w:rsid w:val="00903D19"/>
    <w:rsid w:val="00911C7E"/>
    <w:rsid w:val="00916572"/>
    <w:rsid w:val="00921253"/>
    <w:rsid w:val="009347D2"/>
    <w:rsid w:val="00944F81"/>
    <w:rsid w:val="00945072"/>
    <w:rsid w:val="00945136"/>
    <w:rsid w:val="00950A85"/>
    <w:rsid w:val="00951622"/>
    <w:rsid w:val="0095420D"/>
    <w:rsid w:val="00956AD3"/>
    <w:rsid w:val="00960CB3"/>
    <w:rsid w:val="009614BD"/>
    <w:rsid w:val="00962BA0"/>
    <w:rsid w:val="00964B8E"/>
    <w:rsid w:val="009721F7"/>
    <w:rsid w:val="00973E5B"/>
    <w:rsid w:val="00974728"/>
    <w:rsid w:val="00983D4E"/>
    <w:rsid w:val="00983F90"/>
    <w:rsid w:val="0098441E"/>
    <w:rsid w:val="00991865"/>
    <w:rsid w:val="009A0EBE"/>
    <w:rsid w:val="009A30E5"/>
    <w:rsid w:val="009A393A"/>
    <w:rsid w:val="009B0DD6"/>
    <w:rsid w:val="009B1DCA"/>
    <w:rsid w:val="009B61C0"/>
    <w:rsid w:val="009B75BF"/>
    <w:rsid w:val="009C05F7"/>
    <w:rsid w:val="009C47C9"/>
    <w:rsid w:val="009D2A6D"/>
    <w:rsid w:val="009D528A"/>
    <w:rsid w:val="009D7550"/>
    <w:rsid w:val="009E58C4"/>
    <w:rsid w:val="009F0E8A"/>
    <w:rsid w:val="009F1580"/>
    <w:rsid w:val="009F3603"/>
    <w:rsid w:val="009F5A84"/>
    <w:rsid w:val="009F79B1"/>
    <w:rsid w:val="00A06D7F"/>
    <w:rsid w:val="00A1046F"/>
    <w:rsid w:val="00A13A1A"/>
    <w:rsid w:val="00A1477A"/>
    <w:rsid w:val="00A21C5E"/>
    <w:rsid w:val="00A22549"/>
    <w:rsid w:val="00A22AC0"/>
    <w:rsid w:val="00A27A47"/>
    <w:rsid w:val="00A27C81"/>
    <w:rsid w:val="00A27E8B"/>
    <w:rsid w:val="00A318B0"/>
    <w:rsid w:val="00A31DF2"/>
    <w:rsid w:val="00A40BD9"/>
    <w:rsid w:val="00A417A3"/>
    <w:rsid w:val="00A56276"/>
    <w:rsid w:val="00A641F5"/>
    <w:rsid w:val="00A6474F"/>
    <w:rsid w:val="00A70296"/>
    <w:rsid w:val="00A724D8"/>
    <w:rsid w:val="00A8477D"/>
    <w:rsid w:val="00AA0CDF"/>
    <w:rsid w:val="00AA29A5"/>
    <w:rsid w:val="00AA2D3D"/>
    <w:rsid w:val="00AA619D"/>
    <w:rsid w:val="00AA70E6"/>
    <w:rsid w:val="00AB26DB"/>
    <w:rsid w:val="00AC6005"/>
    <w:rsid w:val="00AC6881"/>
    <w:rsid w:val="00AC7C62"/>
    <w:rsid w:val="00AD0E5B"/>
    <w:rsid w:val="00AD3BE1"/>
    <w:rsid w:val="00AD701F"/>
    <w:rsid w:val="00AE2690"/>
    <w:rsid w:val="00AE7CC4"/>
    <w:rsid w:val="00AF0206"/>
    <w:rsid w:val="00B00868"/>
    <w:rsid w:val="00B039FB"/>
    <w:rsid w:val="00B11FE9"/>
    <w:rsid w:val="00B12311"/>
    <w:rsid w:val="00B158A4"/>
    <w:rsid w:val="00B176F2"/>
    <w:rsid w:val="00B207DA"/>
    <w:rsid w:val="00B247CA"/>
    <w:rsid w:val="00B262DB"/>
    <w:rsid w:val="00B26D72"/>
    <w:rsid w:val="00B30288"/>
    <w:rsid w:val="00B358F7"/>
    <w:rsid w:val="00B408B7"/>
    <w:rsid w:val="00B427BD"/>
    <w:rsid w:val="00B52A78"/>
    <w:rsid w:val="00B62107"/>
    <w:rsid w:val="00B632CC"/>
    <w:rsid w:val="00B65847"/>
    <w:rsid w:val="00B73B06"/>
    <w:rsid w:val="00B74F32"/>
    <w:rsid w:val="00B8235C"/>
    <w:rsid w:val="00B8688E"/>
    <w:rsid w:val="00B91F9C"/>
    <w:rsid w:val="00BA4A28"/>
    <w:rsid w:val="00BA57D5"/>
    <w:rsid w:val="00BB72E4"/>
    <w:rsid w:val="00BC62B7"/>
    <w:rsid w:val="00BC6C79"/>
    <w:rsid w:val="00BC6F20"/>
    <w:rsid w:val="00BD06E9"/>
    <w:rsid w:val="00BD581E"/>
    <w:rsid w:val="00BE6CAC"/>
    <w:rsid w:val="00C13E18"/>
    <w:rsid w:val="00C37447"/>
    <w:rsid w:val="00C47EE9"/>
    <w:rsid w:val="00C56868"/>
    <w:rsid w:val="00C57A87"/>
    <w:rsid w:val="00C655B7"/>
    <w:rsid w:val="00C81AF9"/>
    <w:rsid w:val="00C902BA"/>
    <w:rsid w:val="00C91C45"/>
    <w:rsid w:val="00C94BD0"/>
    <w:rsid w:val="00C94C76"/>
    <w:rsid w:val="00CA5FD9"/>
    <w:rsid w:val="00CA6196"/>
    <w:rsid w:val="00CA6267"/>
    <w:rsid w:val="00CB2393"/>
    <w:rsid w:val="00CB7FF1"/>
    <w:rsid w:val="00CC7DB3"/>
    <w:rsid w:val="00CD3E40"/>
    <w:rsid w:val="00CE183D"/>
    <w:rsid w:val="00CE2EE0"/>
    <w:rsid w:val="00CE7D19"/>
    <w:rsid w:val="00CF13C4"/>
    <w:rsid w:val="00CF3CEB"/>
    <w:rsid w:val="00CF4440"/>
    <w:rsid w:val="00D11C38"/>
    <w:rsid w:val="00D2000E"/>
    <w:rsid w:val="00D306C6"/>
    <w:rsid w:val="00D339F1"/>
    <w:rsid w:val="00D40587"/>
    <w:rsid w:val="00D4413D"/>
    <w:rsid w:val="00D44551"/>
    <w:rsid w:val="00D47E2D"/>
    <w:rsid w:val="00D52CDA"/>
    <w:rsid w:val="00D84CCC"/>
    <w:rsid w:val="00D84FBD"/>
    <w:rsid w:val="00D90599"/>
    <w:rsid w:val="00D9613F"/>
    <w:rsid w:val="00D97E8E"/>
    <w:rsid w:val="00DA1417"/>
    <w:rsid w:val="00DA42F1"/>
    <w:rsid w:val="00DB3BF6"/>
    <w:rsid w:val="00DB50B0"/>
    <w:rsid w:val="00DC72A6"/>
    <w:rsid w:val="00DD0B62"/>
    <w:rsid w:val="00DD1885"/>
    <w:rsid w:val="00DD2AC2"/>
    <w:rsid w:val="00DD35CA"/>
    <w:rsid w:val="00DD4794"/>
    <w:rsid w:val="00DF165D"/>
    <w:rsid w:val="00DF2344"/>
    <w:rsid w:val="00E051AF"/>
    <w:rsid w:val="00E058D2"/>
    <w:rsid w:val="00E068F1"/>
    <w:rsid w:val="00E178F4"/>
    <w:rsid w:val="00E23ADE"/>
    <w:rsid w:val="00E34B67"/>
    <w:rsid w:val="00E376A5"/>
    <w:rsid w:val="00E45C6D"/>
    <w:rsid w:val="00E67F4F"/>
    <w:rsid w:val="00E72562"/>
    <w:rsid w:val="00E73CBC"/>
    <w:rsid w:val="00E81D3C"/>
    <w:rsid w:val="00E85107"/>
    <w:rsid w:val="00E97F2D"/>
    <w:rsid w:val="00EA0CA3"/>
    <w:rsid w:val="00EA3D24"/>
    <w:rsid w:val="00EA3FBD"/>
    <w:rsid w:val="00EB5F91"/>
    <w:rsid w:val="00EB73F7"/>
    <w:rsid w:val="00ED1709"/>
    <w:rsid w:val="00ED1EB9"/>
    <w:rsid w:val="00ED5D35"/>
    <w:rsid w:val="00EE37C9"/>
    <w:rsid w:val="00EE62CB"/>
    <w:rsid w:val="00EF5167"/>
    <w:rsid w:val="00F10407"/>
    <w:rsid w:val="00F114A0"/>
    <w:rsid w:val="00F325EE"/>
    <w:rsid w:val="00F33750"/>
    <w:rsid w:val="00F358E1"/>
    <w:rsid w:val="00F506EA"/>
    <w:rsid w:val="00F53AE6"/>
    <w:rsid w:val="00F560A7"/>
    <w:rsid w:val="00F62B11"/>
    <w:rsid w:val="00F67B03"/>
    <w:rsid w:val="00F82E38"/>
    <w:rsid w:val="00F8543E"/>
    <w:rsid w:val="00F85E07"/>
    <w:rsid w:val="00F8640E"/>
    <w:rsid w:val="00F87DD4"/>
    <w:rsid w:val="00F91C28"/>
    <w:rsid w:val="00FA2740"/>
    <w:rsid w:val="00FA4F02"/>
    <w:rsid w:val="00FB072E"/>
    <w:rsid w:val="00FB0B65"/>
    <w:rsid w:val="00FB2CF6"/>
    <w:rsid w:val="00FB2DE1"/>
    <w:rsid w:val="00FB7D4D"/>
    <w:rsid w:val="00FC148D"/>
    <w:rsid w:val="00FC5545"/>
    <w:rsid w:val="00FC5A63"/>
    <w:rsid w:val="00FD550C"/>
    <w:rsid w:val="00FE13AA"/>
    <w:rsid w:val="00F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AD017"/>
  <w15:docId w15:val="{C928D3FE-73C8-40B3-8A07-53EB4412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B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7">
    <w:name w:val="heading 7"/>
    <w:basedOn w:val="Normal"/>
    <w:link w:val="Heading7Char"/>
    <w:qFormat/>
    <w:rsid w:val="00230739"/>
    <w:pPr>
      <w:tabs>
        <w:tab w:val="num" w:pos="4320"/>
      </w:tabs>
      <w:ind w:left="4320" w:hanging="72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30739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30739"/>
    <w:pPr>
      <w:ind w:left="720"/>
    </w:pPr>
  </w:style>
  <w:style w:type="paragraph" w:styleId="BodyText">
    <w:name w:val="Body Text"/>
    <w:basedOn w:val="Normal"/>
    <w:link w:val="BodyTextChar"/>
    <w:rsid w:val="00230739"/>
    <w:pPr>
      <w:spacing w:before="100" w:beforeAutospacing="1" w:after="100" w:afterAutospacing="1"/>
      <w:jc w:val="center"/>
    </w:pPr>
    <w:rPr>
      <w:rFonts w:ascii="Times New Roman" w:hAnsi="Times New Roman"/>
      <w:b/>
      <w:caps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230739"/>
    <w:rPr>
      <w:rFonts w:ascii="Times New Roman" w:eastAsia="Times New Roman" w:hAnsi="Times New Roman" w:cs="Times New Roman"/>
      <w:b/>
      <w:caps/>
      <w:sz w:val="32"/>
      <w:szCs w:val="24"/>
      <w:lang w:val="en-US"/>
    </w:rPr>
  </w:style>
  <w:style w:type="paragraph" w:styleId="BodyText2">
    <w:name w:val="Body Text 2"/>
    <w:basedOn w:val="Normal"/>
    <w:link w:val="BodyText2Char"/>
    <w:rsid w:val="00230739"/>
    <w:pPr>
      <w:jc w:val="left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230739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7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A87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7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A87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1F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874B0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itle">
    <w:name w:val="Title"/>
    <w:aliases w:val="Title-12pt"/>
    <w:basedOn w:val="Normal"/>
    <w:link w:val="TitleChar"/>
    <w:qFormat/>
    <w:rsid w:val="00091F20"/>
    <w:pPr>
      <w:spacing w:after="240"/>
      <w:jc w:val="center"/>
    </w:pPr>
    <w:rPr>
      <w:b/>
      <w:sz w:val="24"/>
      <w:szCs w:val="24"/>
    </w:rPr>
  </w:style>
  <w:style w:type="character" w:customStyle="1" w:styleId="TitleChar">
    <w:name w:val="Title Char"/>
    <w:aliases w:val="Title-12pt Char"/>
    <w:basedOn w:val="DefaultParagraphFont"/>
    <w:link w:val="Title"/>
    <w:rsid w:val="00091F20"/>
    <w:rPr>
      <w:rFonts w:ascii="Arial" w:eastAsia="Times New Roman" w:hAnsi="Arial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7329d8-0074-414a-8968-b9fca8d4d8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8BC65862F9747A12153C539863CE1" ma:contentTypeVersion="12" ma:contentTypeDescription="Create a new document." ma:contentTypeScope="" ma:versionID="5a281f786072424b57ba546fefeb8549">
  <xsd:schema xmlns:xsd="http://www.w3.org/2001/XMLSchema" xmlns:xs="http://www.w3.org/2001/XMLSchema" xmlns:p="http://schemas.microsoft.com/office/2006/metadata/properties" xmlns:ns3="2b7329d8-0074-414a-8968-b9fca8d4d8f7" targetNamespace="http://schemas.microsoft.com/office/2006/metadata/properties" ma:root="true" ma:fieldsID="5dd6ee59e1d8c04225b81ac427d1e887" ns3:_="">
    <xsd:import namespace="2b7329d8-0074-414a-8968-b9fca8d4d8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29d8-0074-414a-8968-b9fca8d4d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5AA7C-FCF2-4BF7-83F6-EF87BE32A50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b7329d8-0074-414a-8968-b9fca8d4d8f7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B30C40-210B-4E08-A48C-794DEA55B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323C9-9E87-4911-A9A4-2D03E592F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329d8-0074-414a-8968-b9fca8d4d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ejblair</dc:creator>
  <cp:lastModifiedBy>Mibelli, Claudia</cp:lastModifiedBy>
  <cp:revision>3</cp:revision>
  <cp:lastPrinted>2026-02-25T14:17:00Z</cp:lastPrinted>
  <dcterms:created xsi:type="dcterms:W3CDTF">2026-02-25T14:29:00Z</dcterms:created>
  <dcterms:modified xsi:type="dcterms:W3CDTF">2026-02-25T14:32:00Z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0x010100D828BC65862F9747A12153C539863CE1</vt:lpwstr>
  </property>
</Properties>
</file>